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8192" behindDoc="1" locked="0" layoutInCell="1" allowOverlap="1">
                <wp:simplePos x="0" y="0"/>
                <wp:positionH relativeFrom="column">
                  <wp:posOffset>-595290</wp:posOffset>
                </wp:positionH>
                <wp:positionV relativeFrom="paragraph">
                  <wp:posOffset>-525329</wp:posOffset>
                </wp:positionV>
                <wp:extent cx="7315200" cy="10345025"/>
                <wp:effectExtent l="0" t="0" r="0" b="0"/>
                <wp:wrapNone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075749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flipH="0" flipV="0">
                          <a:off x="0" y="0"/>
                          <a:ext cx="7315200" cy="10345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-8192;o:allowoverlap:true;o:allowincell:true;mso-position-horizontal-relative:text;margin-left:-46.9pt;mso-position-horizontal:absolute;mso-position-vertical-relative:text;margin-top:-41.4pt;mso-position-vertical:absolute;width:576.0pt;height:814.6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СОДЕРЖАНИЕ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tbl>
      <w:tblPr>
        <w:tblW w:w="10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8164"/>
        <w:gridCol w:w="671"/>
      </w:tblGrid>
      <w:tr>
        <w:trPr>
          <w:trHeight w:val="303"/>
        </w:trPr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t xml:space="preserve">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t xml:space="preserve">Общие положения…………………………………………………...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7</w:t>
            </w:r>
            <w:r>
              <w:rPr>
                <w:highlight w:val="white"/>
              </w:rPr>
            </w:r>
            <w:r/>
          </w:p>
        </w:tc>
      </w:tr>
      <w:tr>
        <w:trPr>
          <w:trHeight w:val="251"/>
        </w:trPr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Представители сторон, заключивших тарифное соглашение……... 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7</w:t>
            </w:r>
            <w:r>
              <w:rPr>
                <w:highlight w:val="white"/>
              </w:rPr>
            </w:r>
            <w:r/>
          </w:p>
        </w:tc>
      </w:tr>
      <w:tr>
        <w:trPr>
          <w:trHeight w:val="355"/>
        </w:trPr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1.2.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Предмет тарифного соглашения……………………………………..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7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1"/>
        </w:trPr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1.3.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Нормативные документы…………………………………………….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8</w:t>
            </w:r>
            <w:r>
              <w:rPr>
                <w:highlight w:val="white"/>
              </w:rPr>
            </w:r>
            <w:r/>
          </w:p>
        </w:tc>
      </w:tr>
      <w:tr>
        <w:trPr>
          <w:trHeight w:val="351"/>
        </w:trPr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1.4.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Основные понятия и определения…………………………………...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9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1"/>
        </w:trPr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t xml:space="preserve">2.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t xml:space="preserve">Способы оплаты медицинской помощи………………………….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11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Общие положения…………………………………………………….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11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Оплата медицинской помощи, оказанной в амбулаторных условиях……………………………………………………………….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оплаты амбулаторной медицинской помощи…………….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15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оплаты  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едицинской помощи (медицинских услуг), оказанной в медицинских организациях, имеющих прикрепившихся лиц, оплата медицинской помощи в которых осуществляется по подушевому нормативу финансирования на прикрепившихся лиц, с учетом показателей результативности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оплачиваемую за единицу объема медицинской помощи………………………………………………...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19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2.2.1.2.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2.2.1.3.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2.2.1.4.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2.2.1.5.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2.2.1.6.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2.2.1.7.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2.2.1.8.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2.2.1.9.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2.2.1.10.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2.2.1.11.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2.2.1.12.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2.2.1.13.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2.2.1.14.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2.2.1.15.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2.2.1.16.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оплаты  медицинской помощи (медицинских услуг), оказанной в поликлиниках МО (структурных подразделениях МО), не имеющих прикрепившихся лиц …………….……………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оплаты отдельных диагностических (лабораторных) исследований (компьютерной томографии, 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гнитно-резонансной томографии, ультразвукового исследования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сердечно-сосудистой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диагностики онкологических заболеваний и подбора противоопухолевой лекарственной терапии, тестирования на выявление новой коронавирусной инфекции (COVID-19))……………………………………………….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финансирования фельдшерских, и фельдшерско-акушерских пунктов…………………………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……………………….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оплаты медицинской помощи, оказанной в центрах здоровья………………………………………………………………..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оплаты  медицинских услуг по проведению диспансеризации определенных гру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пп взр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ослого населения……..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оплаты профилактических медицинских осмо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тров……...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оплаты  медицинских услуг по проведению углубленной диспансеризации граждан, переболевших новой коронавирусной инфекцией (covid-19)…………………………………………………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оплаты диспансеризации пребывающих в стационарных учреждениях детей-сирот и дет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ей, находящихся в трудной жизненной ситуации………………………………………………….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оплаты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семью…………………………………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оплаты профилактических медицинских осмотров несовершеннолетних…………………………………………………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Оплата диализа в амбулаторных условиях……………………….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Оплата за проведение позитронной эмиссионной томографии, совмещенной с компьютерной томографией…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……………………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Оплата за проведение медицинской реабилитации в амбулаторных условиях………………………………………………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Оплата за проведение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диспансерного наблюдения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………………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Оплата за проведение школы сахарного диабета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…………………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22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22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23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24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26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27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28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30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31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31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32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32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32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33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2.3.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Оплата медицинской помощи, оказанной в круглосуточных стационарах………………………………………...………………...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2.3.1.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оплаты медицинской помощи, оказанной в круглосуточных стационарах ………………………………………..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34</w:t>
            </w:r>
            <w:r>
              <w:rPr>
                <w:highlight w:val="white"/>
              </w:rPr>
            </w:r>
            <w:r/>
          </w:p>
        </w:tc>
      </w:tr>
      <w:tr>
        <w:trPr>
          <w:trHeight w:val="473"/>
        </w:trPr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2.4.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Оплата медицинской помощи, оказанной в дневных  стационарах……………………………………………………………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37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2.4.1.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оплаты медицинской помощи, оказанной в дневных стационарах……………………………………………………………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37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2.5.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Оплата скорой медицинской помощи………………………...……..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39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2.5.1.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оплаты медицинских услуг скорой медицинской помощи………………………………………………………………..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40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t xml:space="preserve">3.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t xml:space="preserve">Тарифы на оплату медицинской помощи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42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оплату амбулаторной медицинской помощи…………. 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42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Размер среднего подушевого норматива финансирования в амбулаторных условиях ……………………………………………...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44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ind w:right="-108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3.1.2.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Размер базового подушевого норматива финансирования медицинских организаций……………………………………………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44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3.1.3.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Половозрастные коэффициенты дифференциации подушевого норматива для медицинских организаций ………………………….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44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3.1.4.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Пере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чень показателей результативности деятельности медицинских организаций, применяемых при осуществлении выплат медицинским организациям, имеющим прикрепившихся лиц, критерии их оценки, размер и порядок осуществления выплат за их выполнение……………………………………………..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44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3.1.5.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оплату единиц объема медицинской помощи…………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3.1.5.1.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оплату посещений, обращений………………………….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3.1.5.2.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по стоматологии……………………………………………..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55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3.1.5.2.1.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Классификатор основных медицинских услуг по оказанию первичной медико-санитарной специализированной стоматологической помощи, оказанной в амбулаторных условиях.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55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3.1.5.3.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отдельные медицинские услуги………………………...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3.1.5.3.1. 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отдельные медицинские услуги, применяемые при оплате амбулаторной медицинской помощи, в том числе для проведения межучрежденческих расчетов  ……………………..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3.1.5.3.2.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едицинские услуги, финансирование которых осуществляется в соответствии с нормативами финансовых затрат на единицу объема медицинской помощи, установленными Территориальной программой ОМС из средств, не входящих в расчет подушевых нормативов…………………………………….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3.1.5.3.3.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медицинские услуги по проведению диспансеризации определенных гру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пп взр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ослого населения …………………………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3.1.5.3.4.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медицинские услуги по проведению углубленной диспансеризации определенных гру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пп взр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ослого населения гражданам, переболевшим новой коронавирусной инфекцией (COVID-19)……………………………………………………………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3.1.5.3.5.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 медицинские услуги по проведению диспансеризации пребывающих в стационарных учреждениях детей-сирот и детей, находящихся в трудной жизненной ситуации ……………………..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3.1.5.3.6.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медицинские услуги  по проведению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семью….………    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3.1.5.3.7.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медицинские услуги по проведению профилактических медицинских осмотров несовершеннолетним  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3.1.5.3.8.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 медицинские услуги по проведению профилактических медицинских осмотров…………………………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3.1.5.3.9.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 медицинские услуги, оказываемые в центрах здоровья ………………………………………………………………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3.1.6.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Базовые нормативы финансовых затрат на финансовое обеспечение структурных подразделений медицинских организаций …………………………………………………………..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оплату медицинской помощи, оказанной в круглосуточных стационарах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……………………..…..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57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Средний размер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финансового обеспечения стационарной медицинской помощи, определенный на основе нормативов объемов медицинской помощи и финансовых затрат на единицу объема медицинской помощи в круглосуточных стационарах, установленных Территориальной программой ОМС………………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57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3.2.2.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Перечень клинико-статистических групп (КСГ) с указанием коэффициентов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относительной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затратоемкости КСГ………………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57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3.2.3.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Размер средней стоимости законченного случая лечения, включенного в КСГ…………………………………………………...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57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3.2.4.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Поправочные коэффициенты оплаты КСГ………………………….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57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3.2.4.1.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Коэффициенты подуровня оказания медицинской помощи в круглосуточных стационарах………………………………………...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57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3.2.4.2.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Коэффициенты сложности лечения пациента (КСЛП) в круглосуточном стационаре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………………………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60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3.2.4.3.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Коэффициенты специфики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………………………………………...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62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3.2.4.4.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Коэффициент приведения среднего норматива финансовых затрат на 1 случай лечения в круглосуточном стационаре к базовой ставке…………………………………………………………………..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63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3.2.5.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Расчет стоимости 1 случая лечения заболевания в круглосуточном стационаре………………………………………….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63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3.2.6.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оплату законченных случаев лечения заболеваний в стационарных условиях с применением методов высокотехнологичной медицинской помощи ………………….......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67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3.2.7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 1 услуги по проведению гемодиализа ……………….……...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69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3.2.8.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оплаты прерванных случаев оказания медицинской помощи………………………………………………………………...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70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3.3.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оплату медицинской помощи, оказанной в дневных стационарах ………………………………….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79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3.3.1.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Средний размер фи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нансового обеспечения медицинской помощи по дневным стационарам, определенный на основе нормативов объемов медицинской помощи и финансовых затрат на единицу объема медицинской помощи в дневных стационарах, установленных Территориальной программой ОМС………………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79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3.3.2.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Перечень клинико-статистических групп (КСГ) с указанием коэффициентов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относительной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затратоемкости КСГ………………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79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3.3.3.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Размер средней стоимости законченного случая лечения, включенного в КСГ…………………………………………………...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79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3.3.4.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Поправочные коэффициенты оплаты КСГ………………………….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79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3.3.4.1.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Коэффициенты подуровня оказания медицинской помощи в дневных стационарах…………………………………………………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79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3.3.4.2.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Коэффициенты специфики…………………………………………...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80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3.3.4.3.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Коэффициент приведения среднего норматива финансовых затрат на 1 случай лечения в дневном стационаре к базовой ставке……..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80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3.3.4.4.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3.3.5.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Коэффициенты сложности лечения пациента (КСЛП) в дневном стационаре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Расчет стоимости 1 случая лечения в дневном стационаре……….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80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80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3.3.6.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оплаты прерванных случаев оказания медицинской помощи………………………………………………………………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84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3.4.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оплату скорой медицинской помощи ………………….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90</w:t>
            </w:r>
            <w:r>
              <w:rPr>
                <w:highlight w:val="white"/>
              </w:rPr>
            </w:r>
            <w:r/>
          </w:p>
        </w:tc>
      </w:tr>
      <w:tr>
        <w:trPr>
          <w:trHeight w:val="559"/>
        </w:trPr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3.4.1.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Размер 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среднего подушевого норматива финансирования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скорой медицинской помощи ………………………………………………..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90</w:t>
            </w:r>
            <w:r>
              <w:rPr>
                <w:highlight w:val="white"/>
              </w:rPr>
            </w:r>
            <w:r/>
          </w:p>
        </w:tc>
      </w:tr>
      <w:tr>
        <w:trPr>
          <w:trHeight w:val="619"/>
        </w:trPr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3.4.2.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vAlign w:val="center"/>
            <w:textDirection w:val="lrTb"/>
            <w:noWrap w:val="false"/>
          </w:tcPr>
          <w:p>
            <w:pPr>
              <w:jc w:val="both"/>
              <w:spacing w:after="200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Размер базового подушевого норматива финансирования скорой медицинской помощи ………………………………………………..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90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3.4.3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Половозрастные коэффициенты дифференциации подушевого норматива финансирования скорой медицинской помощи………..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90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3.4.4.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вызов скорой медицинской помощи………………….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90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t xml:space="preserve">4.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t xml:space="preserve">Размер неоплаты или неполной оплаты затрат на ока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t xml:space="preserve">зание медицинской помощи в рамках территориальной программы обязательного медицинского страхования, а также уплаты медицинской организацией штрафов за неоказание, несвоевременное оказание либо оказание медицинской помощи ненадлежащего качества…………………………………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91</w:t>
            </w:r>
            <w:r>
              <w:rPr>
                <w:highlight w:val="white"/>
              </w:rPr>
            </w:r>
            <w:r/>
          </w:p>
        </w:tc>
      </w:tr>
      <w:tr>
        <w:trPr>
          <w:trHeight w:val="222"/>
        </w:trPr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t xml:space="preserve">5.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t xml:space="preserve">Заключительные положения………………………………………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107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Срок действия Тарифного соглашения……………………………...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107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5.2.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изменения Тарифного соглашения……………………......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107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1"/>
        </w:trPr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5.3.-5.6.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Прочие положения……………………………………………………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107</w:t>
            </w:r>
            <w:r>
              <w:rPr>
                <w:highlight w:val="white"/>
              </w:rPr>
            </w:r>
            <w:r/>
          </w:p>
        </w:tc>
      </w:tr>
      <w:tr>
        <w:trPr>
          <w:trHeight w:val="340"/>
        </w:trPr>
        <w:tc>
          <w:tcPr>
            <w:tcW w:w="133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Перечень приложений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………………………………………………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108</w:t>
            </w:r>
            <w:r>
              <w:rPr>
                <w:highlight w:val="white"/>
              </w:rPr>
            </w:r>
            <w:r/>
          </w:p>
        </w:tc>
      </w:tr>
    </w:tbl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numPr>
          <w:ilvl w:val="0"/>
          <w:numId w:val="2"/>
        </w:num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Общие положения</w:t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1040"/>
        <w:numPr>
          <w:ilvl w:val="1"/>
          <w:numId w:val="6"/>
        </w:num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Представители сторон, заключивших Тарифное соглашение</w:t>
      </w:r>
      <w:r>
        <w:rPr>
          <w:highlight w:val="white"/>
        </w:rPr>
      </w:r>
      <w:r/>
    </w:p>
    <w:p>
      <w:pPr>
        <w:ind w:left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Управление здравоохранения Липецкой области в лице начальника управления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Шуршукова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Юрия Юрьевича, действующего на основании Положения, именуемое в дальнейшем «Управление», 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Территориальный фонд обязательного медицинского страхования Липецкой области в лице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заместителя директора – начальника финансово-экономического управления фонда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Перфиловой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Ольги Васильевны, действующей на основании Положения, именуемый в дальнейшем «ТФОМС Липецкой области», 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Страховые медицинские организации  в лице директора Липецкого ф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илиала АО «Страховая компании «СОГАЗ-Мед»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Неугодова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Александра Сергеевича, действующего на основании доверенности, именуемые в дальнейшем «Страховщики»,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Липецкая областная общественная организация «Ассоциация медицинских работников» в лице председателя асс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оциации Шинкарева Сергея Алексеевича, действующего на основании Устава,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Липецкая областная организация профсоюза работников здравоохранения РФ в лице председателя Зубовой Натальи Юрьевны, действующей на основании Устава, именуемая в дальнейшем «Профсоюз», 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далее все вместе именуемые «Стороны» в соответствии со статьей 30 Федерального закона от 29.11.2010 № 326-ФЗ «Об обязательном медицинском страховании в Российской Федерации», Правилами обязательного медицинского страхования, утвержденными приказом Министе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рства здравоохранения Российской Федерации от 28.02.2019 № 108н, приказом Министерства здравоохранения Российской Федерации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«Об утверждении Требований к структуре и содержанию тарифного соглашения» заключили настоящее Тарифное соглаше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ние на оплату медицинской помощи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по обязательному медицинскому страхованию на территории Липецкой области 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2023 г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од (далее – Тарифное соглашение) о нижеследующем.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1.2.  Предмет Тарифного соглашения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Тарифное соглашение устанавливает способы оплаты медицинской помощи, применяемые в системе обязательного медицинского страхования на территории Липецкой области, размер и структуру тарифов на оплату медицинской помощи, размер неоплаты или неполной оплаты з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качества,</w:t>
      </w:r>
      <w:r>
        <w:rPr>
          <w:rFonts w:ascii="Times New Roman" w:hAnsi="Times New Roman" w:cs="Times New Roman" w:eastAsia="Times New Roman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порядок взаимодействия участников обязательного медицинского страхования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 территории Липецкой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области при оплате медицинской помощи.</w:t>
      </w:r>
      <w:r>
        <w:rPr>
          <w:highlight w:val="white"/>
        </w:rPr>
      </w:r>
      <w:r/>
    </w:p>
    <w:p>
      <w:pPr>
        <w:ind w:firstLine="708"/>
        <w:jc w:val="both"/>
        <w:spacing w:after="36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Тарифное соглашение устанавливает общие методические принципы оплаты медицинской помощи (медицинских услуг) в рамках Территориальной программы обязательного медицинского страхования Липецкой обл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асти.</w:t>
      </w:r>
      <w:r>
        <w:rPr>
          <w:highlight w:val="white"/>
        </w:rPr>
      </w:r>
      <w:r/>
    </w:p>
    <w:p>
      <w:pPr>
        <w:ind w:firstLine="709"/>
        <w:jc w:val="both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Действие Тарифного соглашения распространяется на медицинские организации, функционирующие в системе обязательного медицинского страхования, в соответствии с Программой государственных гарантий бесплатного оказания гражданам на территории Липецкой об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ласти бесплатной медицинской помощи на 2023 год и на плановый период 2024 и 2025 годов.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ind w:firstLine="72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1.3.  Нормативные документы</w:t>
      </w:r>
      <w:r>
        <w:rPr>
          <w:highlight w:val="white"/>
        </w:rPr>
      </w:r>
      <w:r/>
    </w:p>
    <w:p>
      <w:pPr>
        <w:ind w:firstLine="72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Тарифное соглашение разработано на основании: 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Федерального закона от 21.11.2011 № 323-ФЗ «Об основах охраны здоровья граждан в Российской Федерации» (с изменениями на 28.12.2022);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Федерального закона от 29.11.2010 № 326-ФЗ «Об обязательном медицинском страховании в Российской Федерации» (далее – Ф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едеральный закон) (с изменениями на 19.12.2022);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Федерального закона от 27.07.2006 № 152-ФЗ «О персональных данных» (с изменениями на 14.07.2022);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Постановления Правительства Российской Федерации от 29.12.2022 №  2497 «О Программе государственных гаран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тий бесплатного оказания гражданам медицинской помощи на 2023 год и на плановый период 2024 и 2025 годов»;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Постановления Правительства РФ от 05.11.2022 № 1998 «Об утвержден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ии Правил ведения персонифицированного учета в сфере обязательного медицинского страхования»;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Приказа Министерства здравоохранения Российской Федерации от 28.02.2019 № 108н «Об утверждении Правил обязательного медицинского страхования» (с изменениями 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13.12.2022) (далее – Правила 108н);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Приказа Министерства здравоохранения Российской Федерации от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«Об утверждении Требований к структуре и содержанию тарифного соглашения»;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Приказа Министерства здравоохра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нения Российской Федерации от 19.03.2021 № 231н «Об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 же ее финансового обеспе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чения»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(с изменениями на 21.02.2022);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Постановления Правительства Липецкой области от 30.12.2022 № 380 «Об утверждении Программы государственных гарантий бесплатного оказания гражданам на территории Липецкой области медицинской помощи на 2023 год и на плановый период 2024 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2025 годов»;</w:t>
      </w:r>
      <w:r>
        <w:rPr>
          <w:highlight w:val="white"/>
        </w:rPr>
      </w:r>
      <w:r/>
    </w:p>
    <w:p>
      <w:pPr>
        <w:ind w:right="20" w:firstLine="708"/>
        <w:jc w:val="both"/>
        <w:rPr>
          <w:rFonts w:ascii="arimo" w:hAnsi="arimo" w:cs="arimo" w:eastAsia="arimo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Методических рекомендаций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ого страхования».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1.4.  Основные понятия и определения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рамках настоящего Тарифного соглашения используются следующие основные понятия и их определения: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Для целей реализации настоящих рекомендаций устанавливаются следующие основные понятия и термины.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ОМС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- обязательное медицинское страхование;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36"/>
          <w:szCs w:val="36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СМО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(страховая медицинская организация) - страховая организация, имеющая лицензию, выданную федеральным органом исполнительной власти, осуществляющим функции по контролю и надзору в сфере страховой деятельности 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включенная в реестр страховых медицинских организаций, осуществляющих деятельность в сфере обязательного медицинского страхования на территории Липецкой области</w:t>
      </w:r>
      <w:r>
        <w:rPr>
          <w:rFonts w:ascii="Times New Roman" w:hAnsi="Times New Roman" w:cs="Times New Roman" w:eastAsia="Times New Roman"/>
          <w:sz w:val="32"/>
          <w:szCs w:val="32"/>
          <w:highlight w:val="white"/>
        </w:rPr>
        <w:t xml:space="preserve">. 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МО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(медицинская организация)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</w:t>
      </w:r>
      <w:hyperlink r:id="rId13" w:tooltip="about:blank" w:history="1">
        <w:r>
          <w:rPr>
            <w:rFonts w:ascii="Times New Roman" w:hAnsi="Times New Roman" w:cs="Times New Roman" w:eastAsia="Times New Roman"/>
            <w:sz w:val="28"/>
            <w:szCs w:val="28"/>
            <w:highlight w:val="white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Российской Федерации и включенная в реестр медицинских организаций, осуществляющих деятельность в системе обязательного медицинского страхования Липецкой области; 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Тариф на медицинскую услугу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– денежная сумма,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определяющая уровень возмещения и состав компенсируемых расходов медицинской организации, связанных с оказанием медицинской помощи в рамках Территориальной программы обязательного медицинского страхования;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Условная единица трудоемкости (УЕТ)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– норматив вре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мени, затрачиваемого при оказании стоматологической медицинской помощи на выполнение объема работы врача на терапевтическом, хирургическом приеме,  необходимого для лечения среднего кариеса (I класс по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Блеку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Случай госпитализации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- случай лечения в стаци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онарных условиях и (или) условиях дневного стационара, в рамках которого осуществляется ведение одной медицинской карты стационарного больного, являющийся единицей объема медицинской помощи в рамках реализации территориальной программы обязательного медици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нского страхования;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Клинико-статистическая группа заболеваний (КСГ)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- группа заболеваний, относящихся к одному профилю медицинской помощи и сходных по используемым методам диагностики и лечения пациентов и средней ресурсоемкости (стоимость, структура затра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 и набор используемых ресурсов);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Базовая ставка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- средний объем финансового обеспечения медицинской помощи в расчете на одного пролеченного пациента, определенный исходя из нормативов объемов медицинской помощи и нормативов финансовых затрат на единицу об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ъема медицинской помощи, установленных Программой государственных гарантий бесплатного оказания гражданам на территории Липецкой области медицинской помощи 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 и на плановый период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2024 и 2025 годов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(средняя стоимость законченного случая лечения);</w:t>
      </w:r>
      <w:r>
        <w:rPr>
          <w:highlight w:val="white"/>
        </w:rPr>
      </w:r>
      <w:r/>
    </w:p>
    <w:p>
      <w:pPr>
        <w:ind w:firstLine="709"/>
        <w:jc w:val="both"/>
        <w:tabs>
          <w:tab w:val="left" w:pos="180" w:leader="none"/>
          <w:tab w:val="left" w:pos="360" w:leader="none"/>
          <w:tab w:val="left" w:pos="720" w:leader="none"/>
          <w:tab w:val="left" w:pos="1080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Коэффициент относительной затратоемкости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устанавливаемый рекомендациями Минздрава РФ и ФФОМС коэффициент затратоемкости клинико-статистической группы заболеваний, отражающий отношение ее затратоемкости к среднему объему финансового обеспечения медицинско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й помощи в расчете на одного пролеченного пациента (базовой ставке);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sz w:val="28"/>
          <w:highlight w:val="white"/>
        </w:rPr>
        <w:t xml:space="preserve">Коэффициент специфики</w:t>
      </w:r>
      <w:r>
        <w:rPr>
          <w:rFonts w:ascii="Times New Roman" w:hAnsi="Times New Roman" w:cs="Times New Roman"/>
          <w:sz w:val="28"/>
          <w:highlight w:val="white"/>
        </w:rPr>
        <w:t xml:space="preserve"> – устанавливаемый на территориальном уровне коэффициент, позволяющий корректировать тариф клинико-статистической группы с целью управления структурой госпитализаций </w:t>
      </w:r>
      <w:r>
        <w:rPr>
          <w:rFonts w:ascii="Times New Roman" w:hAnsi="Times New Roman" w:cs="Times New Roman"/>
          <w:sz w:val="28"/>
          <w:highlight w:val="white"/>
        </w:rPr>
        <w:t xml:space="preserve">и (или) учета региональных особенностей оказания медицинской помощи по конкретной клинико-статистической группе заболеваний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Коэффициент уровня оказания медицинской помощи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- устанавливаемый на территориальном уровне коэффициент, позволяющий учесть различия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размерах расходов в зависимости от уровня оказания медицинской помощи;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Коэффициент подуровня оказания медицинской помощи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- устанавливаемый на территориальном уровне коэффициент, позволяющий учесть различия в размерах расходов медицинских организаций, от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носящихся к одному уровню оказания медицинской помощи, обусловленный объективными причинами;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Коэффициент сложности лечения пациентов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- устанавливаемый на федеральном уровне коэффициент, применяемый в отдельных случаях в связи со сложностью лечения пациента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и учитывающий более высокий уровень затрат на оказание медицинской помощи.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 Способы оплаты медицинской помощи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highlight w:val="white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2.1. Общие положения</w:t>
      </w:r>
      <w:r>
        <w:rPr>
          <w:highlight w:val="white"/>
        </w:rPr>
      </w:r>
      <w:r/>
    </w:p>
    <w:p>
      <w:pPr>
        <w:ind w:firstLine="72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Способы оплаты медицинской помощи в системе обязательного медицинского страхования на территории Липецкой области установлены «Программой государственных гарантий бесплатного оказания гражданам на территории Липецкой области медицинской помощи 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на плановый период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2024 и 2025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годов».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медицинской помощи (медицинских услуг), оказанных МО, производится СМО и ТФОМС Липецкой области, в порядке, предусмотренном договорами на оказание и оплату медицинской помощи по обязательному медицинском стра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хованию, разработанными в соответствии с Типовым договором на оказание и оплату медицинской помощи по обязательному медицинском страхованию, утвержденным приказом Министерства здравоохранения Российской Фед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ерации от 30.12.2020 № 1417н.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медицинской 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омощи осуществляется в соответствии с предъявленными МО счетами и реестрами счетов за оказанные медицинские услуги, по тарифам, действующим в системе ОМС на территории Липецкой области на дату окончания оказания медицинской помощи.</w:t>
      </w:r>
      <w:r>
        <w:rPr>
          <w:highlight w:val="white"/>
        </w:rPr>
      </w:r>
      <w:r/>
    </w:p>
    <w:p>
      <w:pPr>
        <w:ind w:right="-58" w:firstLine="708"/>
        <w:jc w:val="both"/>
        <w:spacing w:after="360"/>
        <w:rPr>
          <w:rFonts w:ascii="Times New Roman" w:hAnsi="Times New Roman" w:cs="Times New Roman" w:eastAsia="Times New Roman"/>
          <w:color w:val="C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После осуществления оплаты медицинской помощи СМО доводят до сведения каждой МО в письменной форме информацию о сумме окончательного финансирования в разрезе видов медицинской помощи и способов оплаты в сроки согласованные между СМО и МО. 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Показатель объем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 медицинской помощи, предоставляемой в круглосуточном стационаре (в том числе для медицинской реабилитации) выражается в количестве случаев госпитализации  в расчете на 1 пациента в год, в поликлинике - в количестве  посещений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(комплексных посещений)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 пр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офилактическими и иными целями, посещений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неотложной форме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обращений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связи с заболеваниями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 количестве услуг в расчете на 1 человека в год, в дневных стационарах всех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типов (в том числе для медицинской реабилитации) - в количестве случаев лечения 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учаев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), скорой медицинской помощи - в количестве вызовов в расчете на 1 человека в год.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Объем медицинской помощи определяется в соответствии с территориальной программой ОМС. Объемы и финансовое обеспечение медицинской помощи для каждой МО в расчете на 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 устанавливаются Комиссией по разработке территориальной программы обязательного медицинского страхования.</w:t>
      </w:r>
      <w:r>
        <w:rPr>
          <w:highlight w:val="white"/>
        </w:rPr>
      </w:r>
      <w:r/>
    </w:p>
    <w:p>
      <w:pPr>
        <w:ind w:firstLine="45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СМО и ТФОМС Липецкой области, осуществляя оплату медицинской помощи, вправе, по результатам проведенного контроля объемов и качества медицинской по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мощи, частично или полностью не возмещать затраты МО за оказанную медицинскую помощь (медицинские услуги) путем удержания суммы, не подлежащей оплате, с последующего счета МО, а также применить к МО штрафные санкции.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Способы и формы оплаты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медицинской помощи, не предусмотренные настоящим Тарифным соглашением, в системе ОМС на территории Липецкой области,  не применяются. 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Структура тарифа на оплату медицинской помощи включает в себя расходы на заработную плату, начисления на оплату труда, 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едований, проводимых в других учреждениях (при отсутствии в медицинской организации лаборатории и диагностического оборудования), организацию питания (при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отсутствии организованного питания в медицинской организации), расходы на оплату услуг связи, транспо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 тыс. рублей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за единицу, а также допускается приобретение основных средств (медицинских издел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ий, используемых для проведения медицинских вмешательств, лабораторных и инструментальных исследований) стоимостью до 1 млн. рублей при отсутствии у медицинской организации, не погашенной в течение 3 месяцев кредиторской задолженности за счет средств обяза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тельного медицинского страхования.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Тарифы предусматривают компенсацию расходов по обеспечению деятельности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 медицинской организации в части, относящейся к деятельности по ОМС. В тарифы не включаются расходы медицинской организации, которые в соответствии с территориальной  программой ОМС финансируются за счет средств бюджетов всех уровней или других источников.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Контроль использования средств ОМС СМО и МО осуществляется ТФОМС Липецкой области в соответствии с Федеральным законом РФ от 29.11.2010 № 326-ФЗ «Об обязательном медицинском страховании в Российской Федерации», в том числе путем проведения проверок.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Использование средств обязательного медицинского страхования медицинскими организациями на финансирование мероприятий, видов 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едицинской помощи, не включенных в территориальную программу обязательного медицинского страхования, на оплату видов расходов, не включенных в состав  тарифа на оплату медицинской помощи в системе обязательного медицинского страхования, является нецелевым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использованием средств ОМС, в том числе: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- в результате завышения численности застрахованных лиц;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- в результате завышения тарифов медицинской помощи в рамках территориальной программы ОМС;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- в результате включения в реестр счетов и счета на оплату медицинской помощи медицинских услуг, подлежащих оплате за счет иных источников;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- в результате необоснованно запрошенных дополнительных сумм финансирования;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- оплата видов медицинской помощи, не включенных в территориальную программу ОМС;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- оплата расходов, не включенных в тарифы на оплату медицинской помощи в рамках территориальной программы ОМС;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- финансирование структурных подразделений (служб) МО, финансируемых из иных источников;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- расходование сре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дств св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ерх норм, установленных соответствующими министерствами, ведомствами;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- расходование сре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дств пр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и отсутствии подтверждающих документов;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- оплата собственных обязательств (долгов), не связанных с деятельностью по обязательному медицинскому страхованию;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- оплата средств на иные цели, не соответствующие условиям их предоставления.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В случае установления ТФОМС факта нецелевого  использования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редств ОМС, возврат средств, использованных не по целевому назначению, уплата  штрафа и пени производится медицинской организацией в  соответствии с требованиями части 9 статьи 39 Федерального закона от 29.11.2010 № 326-ФЗ в бюджет ТФОМС Липецкой области. 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Расходы МО, связанные с возмещением средств,  использованных не по целевому назначению,  оплата штрафа и пени за счет средств  ОМС не  осуществляются.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Самостоятельный возврат СМО или МО до проведения проверки суммы нецелевого использования средств обязательного медицинского страхования, не освобождает ее от уплаты штрафа. Пени в этом случае не начисляются.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Распределение затрат, необходимых для обеспечения деятельности медицинской организации в целом,  необходимо распределять между всеми источниками, 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формирующими доход учреждения от оказания медицинских услуг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 в соответствии с п. 208 раздела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en-US" w:eastAsia="ru-RU"/>
        </w:rPr>
        <w:t xml:space="preserve">XII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 Правил 108н, и иным действующим законодательством.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Эффективным использованием средс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тв ОМС является такое их использование медицинскими организациями, которое  обеспечивает достижение заданных результатов с использованием наименьшего объема средств и (или) достижение наилучшего результата с использованием определенного объема средств ОМС.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Тарифы на оплату медицинской помощи по одним и тем же ее видам (одним и тем же медицинским услугам) являются едиными для всех медицинских орг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анизаций, включенных в один уровень оказания медицинской помощи, независимо от организационно-правовой формы.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Распределение медицинских организаций по уровням оказания медицинской помощи осуществляется Управлением здравоохранения Липецкой области. </w:t>
      </w:r>
      <w:r>
        <w:rPr>
          <w:highlight w:val="white"/>
        </w:rPr>
      </w:r>
      <w:r/>
    </w:p>
    <w:p>
      <w:pPr>
        <w:ind w:left="644"/>
        <w:jc w:val="center"/>
        <w:rPr>
          <w:rFonts w:ascii="Times New Roman" w:hAnsi="Times New Roman" w:cs="Times New Roman" w:eastAsia="Times New Roman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Тарифы на оплату медицинской помощи по обязательному медицинскому страхованию формируются в соответствии со способами оплаты медицинской помощи и в части расходов на заработную плату включают финансовое обеспечение денежных выплат стимулирующего характера,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том числе денежные выплаты: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рактики (семейных врачей) за оказанную медицинскую помощь в амбулаторных условиях;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медицинским работникам фельдшерских и фельдшерско-акушерских пунктов (заведующим фельдшерско-акушерскими пунктами, фельдшерам, акушерам (акушеркам), медицинским сестрам, в 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ом числе медицинским сестрам патронажным) за оказанную медицинскую помощь в амбулаторных условиях;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ской организации;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врачам-специалистам за оказанную медицинскую помощь в амбулаторных условиях.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spacing w:after="360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 Оплата медицинской помощи в амбулаторных условиях</w:t>
      </w:r>
      <w:r>
        <w:rPr>
          <w:highlight w:val="white"/>
        </w:rPr>
      </w:r>
      <w:r/>
    </w:p>
    <w:p>
      <w:pPr>
        <w:ind w:firstLine="720"/>
        <w:jc w:val="both"/>
        <w:spacing w:after="36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2"/>
          <w:szCs w:val="22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Перечень медицинских организаций (структурных подразделений медицинских организаций), имеющих прикрепившихся лиц, оплата амбулаторной медицинской помощи в которых осуществляется по подушевому нормативу финансирования на прикрепившихся лиц (за исключением 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ий биопсийного (операционного) материала с целью диагностики онкологических заболеваний и подбора противоопухолевой лекарственной терапии, тестирования на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выявление новой коронавирусной инфекции 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COVID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-19),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профилактических медицинских осмотров и диспансер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изации, в том числе углубленной диспансеризации, а также средств на оплату диспансерного наблюдения и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оказатели объема медицинской помощи), перечень которых устанавливается Министерством здравоохранения Российской Федерации, в том числе с включением расходов на медицинскую помощь, оказываемую в иных медицинских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организациях и оплачиваемую за единицу объема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медицинской помощи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разрезе групп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представлен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приложении № 1 к Тарифному соглашению.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Перечень медицинских организаций (структурных подразделений медицинских организаций), не имеющих прикрепившихся лиц, оплата амбулаторной медицинской помощи в которых 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существляется за единицу объема медицинской помощи - за медицинскую услугу, за посещение, за обращение (законченный случай), за УЕТ в разрезе уровней оказания медицинской помощи представлен в приложении № 2 к Тарифному соглашению.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2.2.1. Порядок оплаты ам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булаторной медицинской помощи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оплате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медицинской помощи, оказанной в амбулаторных условиях применяются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следующие способы оплаты: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по подушевому норм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тестирования на выявление новой коронавирусной инфекции 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COVID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-19),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профилактических медицинских осмотров и диспансеризации, в том числе углубленной диспансеризации, а также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средств на оплату диспансерного наблюдения и финансовое обеспечение фельдшерских, фельдшерско-акушерских пунктов) с учетом показателей резу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льтативности деятельности медицинской организации (включая показатели объема медицинской помощи), перечень которых устанавливается Министерством здравоохранения Российской Федерации, в том числе с включением расходов на медицинскую помощь, оказываемую в ин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ых медицинских организациях и оплачиваемую за единицу объема медицинской помощи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за единицу объема медицинской помощи – за  медицинскую услугу, посещение, обращение (законченный случай) при оплате: 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медицинской помощи, оказанной застрахованным лицам за 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ределами субъекта Российской Федерации, на территории которого выдан полис обязательного медицинского страхования; 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медицинской помощи, оказанной в медицинских организациях, не имеющих прикрепившихся лиц; 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медицинской помощи, оказанной медицинской организа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цией (в том числе по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отдельных диагност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ических (лабораторных) исследований – компьютерной томографии, магнитно-резонансной томографии, ультразвукового исследования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сердечно-сосудистой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системы, эндоскопических диагностических исследований, молекулярно-генетических исследований и патологоанатомич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тестирования на выявление новой коронавирусной инфекции (COVID-19); 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профилактических медицинских осм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отров и диспансеризации, в том числе углубленной диспансеризации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диспансерного наблюдения отдельных категорий граждан из числа взрослого населения;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медицинской помощи по медицинской реабилитации.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Кроме того, в целях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повышения эффективности расходования ср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едств обязательного медицинского страхования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оплата посещений школы сахарного диабета осуществляется за единицу объема медицинской помощи (комплексное посещение) вне подушевого норматива финансирования.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 по нормативу финансирования структурного подразде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ления медицинской организации при оплате медицинской помощи, оказываемой фельдшерскими и фельдшерско-акушерскими пунктами. 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  <w:t xml:space="preserve">Для медицинских организаций, оказывающих амбулаторную медицинскую помощь, единицей объема является: 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комплексное посещение для проведения профилактического медицинского осмотра, диспансеризации, в том числе углубленной диспансеризации, диспансерного наблюдения, медицинской реабилитации, школы сахарного диабета;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посещение с иными целями;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посещение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неотло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жной форме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обращение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связи с заболеванием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(законченный случай лечения);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условная единица трудоемкости (УЕТ) – для стоматологической медицинской помощи;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медицинская услуга.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тарифу посещения с иными целями оплачиваются:</w:t>
      </w:r>
      <w:r>
        <w:rPr>
          <w:highlight w:val="white"/>
        </w:rPr>
      </w:r>
      <w:r/>
    </w:p>
    <w:p>
      <w:pPr>
        <w:ind w:firstLine="709"/>
        <w:jc w:val="both"/>
        <w:spacing w:line="245" w:lineRule="auto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посещения для проведения 2 этап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 диспансеризации; </w:t>
      </w:r>
      <w:r>
        <w:rPr>
          <w:highlight w:val="white"/>
        </w:rPr>
      </w:r>
      <w:r/>
    </w:p>
    <w:p>
      <w:pPr>
        <w:ind w:firstLine="709"/>
        <w:jc w:val="both"/>
        <w:spacing w:line="245" w:lineRule="auto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разовые посещения в связи с заболеваниями;</w:t>
      </w:r>
      <w:r>
        <w:rPr>
          <w:highlight w:val="white"/>
        </w:rPr>
      </w:r>
      <w:r/>
    </w:p>
    <w:p>
      <w:pPr>
        <w:ind w:firstLine="709"/>
        <w:jc w:val="both"/>
        <w:spacing w:line="245" w:lineRule="auto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посещения центров здоровья; </w:t>
      </w:r>
      <w:r>
        <w:rPr>
          <w:highlight w:val="white"/>
        </w:rPr>
      </w:r>
      <w:r/>
    </w:p>
    <w:p>
      <w:pPr>
        <w:ind w:firstLine="709"/>
        <w:jc w:val="both"/>
        <w:spacing w:line="245" w:lineRule="auto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посещения медицинских работников, имеющих среднее медицинское образование, ведущих самостоятельный прием;</w:t>
      </w:r>
      <w:r>
        <w:rPr>
          <w:highlight w:val="white"/>
        </w:rPr>
      </w:r>
      <w:r/>
    </w:p>
    <w:p>
      <w:pPr>
        <w:ind w:firstLine="709"/>
        <w:jc w:val="both"/>
        <w:spacing w:line="245" w:lineRule="auto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посещения центров амбулаторной онкологической помощи;</w:t>
      </w:r>
      <w:r>
        <w:rPr>
          <w:highlight w:val="white"/>
        </w:rPr>
      </w:r>
      <w:r/>
    </w:p>
    <w:p>
      <w:pPr>
        <w:ind w:firstLine="709"/>
        <w:jc w:val="both"/>
        <w:spacing w:line="245" w:lineRule="auto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посещения в связи выдачей справок и иных медицинских документов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br/>
        <w:t xml:space="preserve">и другими причинами.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color w:val="C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C0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осуществляется по  тарифу 1 посещения с иными целями по соответствующей врачебной специальности.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оказании медицинской помощи по посещениям с иными целями пац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иенту, прикрепленному к медицинской организации,  на оплату выставляются следующие дополнительные медицинские услуги: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медицинские услуги по проведению маммографии;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медицинские услуги по проведению флюорографии легких;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медицинские услуги по проведению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перитонеального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диализа, амбулаторного гемодиализа;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медицинские услуги по проведению МРТ и КТ;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медицинские услуги, оказываемые в кабинетах охраны зрения;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вакцинация;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прием в доврачебном кабинете; 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прием в смотровом кабинете;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кардиотокография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плода;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-медицинские услуги по проведению ультразвуковых исследований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сердечно-сосудистой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системы;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-медицинские услуги по проведению эндоскопических диагностических исследований;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-медицинские услуги по проведению молекулярно-генетических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медицинские услуги по проведению тестирования на выявление новой коронавирусной инфекции (COVID-19).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color w:val="C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C0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Другие дополнительные медицинские услуги из справочника отдельных медицинских услуг, кроме вышеперечисленных, при выполнении посещения с иными целями, 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включению в реестр медицинской помощи, оказанной прикрепленному к медицинской организации населению, не подлежат.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Дополнительные медицинские услуги, показанные и проведенные по направлению лечащего врача при оказании медицинской помощи с иными целями иног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ородним гражданам и гражданам, не прикрепленным  к медицинской организации,  выставляются на оплату для осуществления межтерриториальных и межучережденческих взаиморасчетов. 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color w:val="C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C0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тарифу обращения в связи с заболеванием оплачиваются: 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два и более  посещен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пациента к врачу поликлиники с лечебно-диагностической  целью,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два и более  посещений пациента на дому  участковым врачом (терапевтом, педиатром), ВОП или врачом-специалистом поликлиники с лечебно-диагностической  целью по поводу одного и того же  за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болевания,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случай оказания медицинской помощи на дому с последующими посещениями пациента к врачу поликлиники по поводу одного и того же  заболевания,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- два и более  посещений  пациента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врачу соответствующей специальности с консультативной  целью по поводу обследования при подозрении на  заболевание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 или для оценки динамики развития ранее установленного заболевания,  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два и более посещений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женскую консультацию при постановке на уче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 по наблюдению за развитием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беременности (цель лечебно-диагностическая). 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Стоимость лечения в реестре должна быть равна стоимости 1 обращения по соответствующей специальности.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Расходы на проведение манипуляций, амбулаторных операций, дополнительных медици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нских услуг учтены в тарифе одного обращения по поводу заболевания и отдельно  на оплату не выставляются.   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оказании медицинской помощи по обращениям по поводу заболевания пациенту, прикрепленному к медицинской организации,  на оплату выставляются сле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дующие дополнительные медицинские услуги: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 оплату выставляются следующие медицинские услуги: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медицинские услуги по проведению маммографии;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медицинские услуги по проведению флюорографии легких;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медицинские услуги по проведению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перитонеального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диализ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а, амбулаторного гемодиализа;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медицинские услуги по проведению МРТ и КТ;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медицинские услуги для пульмонологического и ревматологического центров;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медицинские услуги по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спелевоздействию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медицинские услуги, оказываемые в кабинетах охраны зрения;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-ме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дицинские услуги по проведению ультразвуковых исследований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сердечно-сосудистой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системы;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-медицинские услуги по проведению эндоскопических диагностических исследований;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-медицинские услуги по проведению молекулярно-генетических исследований и патологоанатом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медицинские услуги по проведению тестирования на выявление новой коронавирусной инфекции (COVID-1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9).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color w:val="C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C0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Другие дополните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льные медицинские услуги из справочника отдельных медицинских услуг, кроме вышеперечисленных, при выполнении обращения по поводу заболевания,  включению в реестр медицинской помощи, оказанной прикрепленному к медицинской организации населению, не подлежат.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color w:val="C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C0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Дополнительные медицинские услуги, показанные и проведенные по направлению лечащего врача при оказании медицинской помощи по обращениям по поводу заболевания иногородним гражданам и гражданам,  не прикрепленным  к медицинской организации,  выставляются 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 оплату для осуществления межтерриториальных и межучережденческих взаиморасчетов. 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color w:val="C00000"/>
          <w:sz w:val="16"/>
          <w:szCs w:val="16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C00000"/>
          <w:sz w:val="16"/>
          <w:szCs w:val="16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тарифу посещения в неотложной форме оплачиваются: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одно  посещение  пациента на дому  врачом терапевтом участковым, врачом педиатром участковым или врачом общей практи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ки с лечебно-диагностической  целью, 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 случаи оказания медицинской помощи  в травматологических пунктах, 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случаи оказания медицинской помощи в приемном отделении стационарного звена медицинской организации без последующей госпитализации пациента,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пос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ещение по неотложной помощи  врачом-специалистом на дому, 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посещение / обращение к врачу поликлиники с  лечебно-диагностической  целью, завершившееся  госпитализацией  в стационар по экстренным показаниям. 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Дополнительные медицинские услуги, проведенны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 по направлению лечащего врача при оказании неотложной медицинской помощи, выставляются на оплату в страховые медицинские организации.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Оплата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медицинской помощи, оказанной в консультативных поликлиниках осуществляется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по стоимости медицинских услуг.</w:t>
      </w:r>
      <w:r>
        <w:rPr>
          <w:highlight w:val="white"/>
        </w:rPr>
      </w:r>
      <w:r/>
    </w:p>
    <w:p>
      <w:pPr>
        <w:ind w:firstLine="720"/>
        <w:jc w:val="both"/>
        <w:spacing w:after="360"/>
        <w:rPr>
          <w:rFonts w:ascii="Times New Roman" w:hAnsi="Times New Roman" w:cs="Times New Roman" w:eastAsia="Times New Roman"/>
          <w:b/>
          <w:sz w:val="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spacing w:after="360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2.2.1.1.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Порядок оплаты  медицинской помощи (медицинских услуг), оказанной в медицинских организациях, имеющих прикрепившихся лиц, оплата медицинской помощи в которых осуществляется по подушевому нормативу финансирования на прикрепившихся лиц, с учетом пок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оплачиваемую за единицу объема медицинской п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омощи</w:t>
      </w:r>
      <w:r>
        <w:rPr>
          <w:highlight w:val="white"/>
        </w:rPr>
      </w:r>
      <w:r/>
    </w:p>
    <w:p>
      <w:pPr>
        <w:ind w:firstLine="53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медицинской помощи в медицинских организациях, имеющих прикрепившихся лиц осуществляется по подушевому нормативу финансирования на прикрепившихся лиц, с учетом показателей результативности деятельности медицинской организации (включая показате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ли объема медицинской помощи), в том числе с включением расходов на медицинскую помощь, оказываемую в иных медицинских организациях оплачиваемую за единицу объема медицинской помощи.</w:t>
      </w:r>
      <w:r>
        <w:rPr>
          <w:highlight w:val="white"/>
        </w:rPr>
      </w:r>
      <w:r/>
    </w:p>
    <w:p>
      <w:pPr>
        <w:ind w:firstLine="53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Подушевой норматив включает в себя финансовые средства на оказание перви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чной медико-санитарной помощи и специализированной медицинской помощи в амбулаторных условиях, а также оплату медицинской помощи, оказанной застрахованному прикрепленному населению в других МО, участвующих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подушевом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финансировании по видам медицинской по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мощи, включенным в состав подушевых нормативов.</w:t>
      </w:r>
      <w:r>
        <w:rPr>
          <w:highlight w:val="white"/>
        </w:rPr>
      </w:r>
      <w:r/>
    </w:p>
    <w:p>
      <w:pPr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Подушевой норматив финансирования на прикрепившихся лиц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включает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 том числе расходы на оказание медицинской помощи с применением телемедицинских технологий,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 так же расходы на проведение исследований на нал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ичие вирусов респираторных инфекций, включая вирус гриппа (любым из методов) в случаях, предусмотренных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Программой государственных гарантий бесплатного оказания гражданам на территории Липецкой области медицинской помощи на 2023 год и на плановый период 20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24 и 2025 годов»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 включаются в расчет подушевых нормативов расходы на проведение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профилактических медицинских осмотров и диспансеризации, в том числе углубленной диспансеризации, диспансерного наблюдения отдельных категорий граждан из числа взрослого 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аселения, школы сахарного диабета,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медицинской реабилитации в амбулаторных условиях, расходы на оплату диализа в амбулаторных условиях, средства, направляемые на финансовое обеспечение фельдшерских, фельдшерско-акушерских пунктов в соответствии с установле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нными Программой государственных гарантий бесплатного оказания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гражданам на территории Липецкой области медицинской помощи размерами финансового обеспечения фельдшерских, фельдшерско-акушерских пунктов, средства, направляемые на оплату проведения отдельных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диагностических (лабораторных) исследований –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тестирования на выявление новой коронавирусной инфекции (COVID-19), на финансовое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обеспечени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 медицинской помощи сверх базовой программы ОМС (при заболеваниях, передаваемых половым путем, туберкулезе,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профпатологии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психических расстройствах и расстройствах поведения, в том числе связанных с употреблением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психоактивных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веществ), расходы на финанс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ирование амбулаторной медицинской помощи в МО, не имеющих прикрепившихся лиц, расходы на медицинскую помощь, оказанную в круглосуточных стационарах, дневных стационарах, скорую медицинскую помощь. </w:t>
      </w:r>
      <w:r>
        <w:rPr>
          <w:highlight w:val="white"/>
        </w:rPr>
      </w:r>
      <w:r/>
    </w:p>
    <w:p>
      <w:pPr>
        <w:ind w:firstLine="708"/>
        <w:jc w:val="both"/>
        <w:spacing w:after="36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Прикрепление застрахованных граждан на медицинское обслуживание к медицинской организации осуществляется в соответствии с Приказом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Минздравсоцразвития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РФ от 26.04.2012 № 406н  «Об утверждении порядка выбора гражданином медицинской организации при оказании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ему медицинской помощи в рамках программы государственных гарантий бесплатного оказания гражданам медицинской помощи». 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Информация о наименовании МО, к которой прикреплен гражданин, отражается в базе данных застрахованных. 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8"/>
        <w:jc w:val="both"/>
        <w:spacing w:after="36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Помимо медицинской помощи, оказ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ываемой прикрепленному населению, медицинская организация может оказывать медицинские услуги и населению, прикрепленному к другим медицинским организациям.</w:t>
      </w:r>
      <w:r>
        <w:rPr>
          <w:highlight w:val="white"/>
        </w:rPr>
      </w:r>
      <w:r/>
    </w:p>
    <w:p>
      <w:pPr>
        <w:ind w:firstLine="708"/>
        <w:jc w:val="both"/>
        <w:spacing w:after="36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C00000"/>
          <w:sz w:val="28"/>
          <w:szCs w:val="28"/>
          <w:highlight w:val="white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период наблюдения и лечения пациента в медицинской организации, к которой он прикреплен, лечащий 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рач по показаниям может направить пациента на консультацию к врачу-специалисту другой медицинской организации. В этом случае лечащий врач оформляет направление по форме, утвержденной приказом Министерства здравоохранения и социального развития РФ от 22.11.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2004 № 255 «О порядке оказания первичной медико-санитарной помощи гражданам, имеющим право на получение набора социальных услуг». </w:t>
      </w:r>
      <w:r>
        <w:rPr>
          <w:highlight w:val="white"/>
        </w:rPr>
      </w:r>
      <w:r/>
    </w:p>
    <w:p>
      <w:pPr>
        <w:ind w:right="-86" w:firstLine="71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Ежемесячная сумма финансовых средств рассчитывается ТФОМС Липецкой области и доводится до сведения СМО.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Размер финансового обеспечения по подушевому нормативу для каждой медицинской организации определяется исходя из численности прикрепившихся к ней лиц. 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Финансирование поликлиник по утверждённым  подушевым нормативам осуществляется СМО, в соответствии с зак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люченными с МО договорами, в следующем порядке: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осуществляется авансирование МО;</w:t>
      </w:r>
      <w:r>
        <w:rPr>
          <w:highlight w:val="white"/>
        </w:rPr>
      </w:r>
      <w:r/>
    </w:p>
    <w:p>
      <w:pPr>
        <w:ind w:firstLine="708"/>
        <w:jc w:val="both"/>
        <w:spacing w:after="36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окончательный расчет производится ежемесячно путем оплаты предъявленного поликлиникой счета (с приложением реестра счета) за оказанные медицинские услуги отдельно прикрепл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енному и неприкрепленному населению к данной поликлинике, с учетом выданных авансов. СМО в свою очередь осуществляет расчеты за медицинскую помощь, оказанную прикрепленному населению, за вычетом средств по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межучрежденческим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взаиморасчетам, в пределах разме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 финансового обеспечения по подушевому нормативу, с учетом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выполнения показателей результативности деятельности медицинских организаций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 </w:t>
      </w:r>
      <w:r>
        <w:rPr>
          <w:highlight w:val="white"/>
        </w:rPr>
      </w:r>
      <w:r/>
    </w:p>
    <w:p>
      <w:pPr>
        <w:ind w:firstLine="708"/>
        <w:jc w:val="both"/>
        <w:spacing w:after="36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Счета за медицинские услуги, оказанные гражданам, неприкрепленным к данной поликлинике, оплачиваются СМО по тарифам,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определенным  для МО, оказавшей медицинскую помощь, из финансового обеспечения по подушевому нормативу тех поликлиник, к которым данные граждане прикреплены. В реестре счета за медицинские услуги, оказанные гражданам, неприкрепленным к данной медицинской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организации, отражается, в том числе информация о направлениях от врачей других медицинских организаций, а также наименование медицинской организации, к которой прикреплен пациент. Оплата счетов, за медицинские услуги, оказанные неприкрепленному населению,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осуществляется при наличии направления из поликлиники.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случае отсутствия направления, оплата осуществляется после рассмотрения на комиссии СМО по осуществлению межучрежденческих расчетов в условиях финансирования по подушевым нормативам на прикрепленное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застрахованное население в соответствии с Положением об экспертной комиссии, утвержденным приказом ТФОМС Липецкой области от 27.03.2009 №60, из финансового обеспечения по подушевому нормативу тех поликлиник, к которым данные граждане прикреплены, с учетом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мнения представителя МО, оказавшей медицинскую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помощь.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Межучрежденческие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взаиморасчеты за медицинские услуги, оказанные неприкрепленному населению без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направления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лечащего врача, страховые медицинские организации  могут осуществлять в пределах размера фин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ансового обеспечения по подушевому нормативу без рассмотрения на комиссии, при условии согласия заинтересованных сторон. Оплата может производиться без запроса и экспертной оценки первичной медицинской документации, при условии согласия заинтересованных ст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орон. Факт согласия сторон оформляется в форме Акта.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Межучрежденческие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взаиморасчеты осуществляют СМО в следующем порядке: 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в первую очередь, определяется сумма уменьшения финансового обеспечения по подушевому нормативу каждой медицинской организации,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счет оплаты медицинской помощи (по видам, включенным в состав подушевых нормативов), оказанной прикрепленному к ней населению в других МО,  что производится путем суммирования стоимости позиций реестров счетов других МО по пациентам, прикрепленным к данной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медицинской организации; 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затем определяется сумма средств за медицинские услуги, оказанные в данной поликлинике населению, прикрепленному к другим поликлиникам, определяется по соответствующим счетам.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Контроль соответствия суммы выставленных на оплату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счетов  установленному размеру финансового обеспечения по подушевому нормативу осуществляют СМО. По результатам контроля ежемесячно оформляется протокол, в котором отражается сумма остатка (при его наличии).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Сумма остатка финансового обеспечения по подушев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ому нормативу определяется СМО для каждой поликлиники следующим образом: 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из общего размера финансового обеспечения по подушевому нормативу исключается сумма средств, предназначенная для перечисления в другие МО в рамках межучережденческих взаиморасчетов;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производится сопоставление суммы денежных средств по реестрам за медиц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инские услуги, оказанные населению, прикрепленному к поликлинике, с суммой средств, установленной в результате действий, указанных в предыдущем абзаце. 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16"/>
          <w:szCs w:val="16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16"/>
          <w:szCs w:val="16"/>
          <w:highlight w:val="white"/>
        </w:rPr>
      </w:r>
      <w:r>
        <w:rPr>
          <w:highlight w:val="white"/>
        </w:rPr>
      </w:r>
      <w:r/>
    </w:p>
    <w:p>
      <w:pPr>
        <w:ind w:right="-57"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Оставшиеся финансовые средства от установленного дифференцированного подушевого норматива направляются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соответствующие медицинские организации. </w:t>
      </w:r>
      <w:r>
        <w:rPr>
          <w:highlight w:val="white"/>
        </w:rPr>
      </w:r>
      <w:r/>
    </w:p>
    <w:p>
      <w:pPr>
        <w:ind w:right="-57"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случае превышения стоимости медицинской помощи по реестрам прикреплен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ного  населения над размером остатка финансового обеспечения по подушевому нормативу,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страховая медицинская организация производит оплат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 счетов за оказанную медицинскую помощь медицинским организациям в пределах суммы финансового обеспечения по подушевому нормативу.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2"/>
          <w:szCs w:val="2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2"/>
          <w:szCs w:val="22"/>
          <w:highlight w:val="white"/>
        </w:rPr>
      </w:r>
      <w:r>
        <w:rPr>
          <w:highlight w:val="white"/>
        </w:rPr>
      </w:r>
      <w:r/>
    </w:p>
    <w:p>
      <w:pPr>
        <w:jc w:val="both"/>
        <w:spacing w:after="360"/>
        <w:rPr>
          <w:rFonts w:ascii="Times New Roman" w:hAnsi="Times New Roman" w:cs="Times New Roman" w:eastAsia="Times New Roman"/>
          <w:sz w:val="28"/>
          <w:szCs w:val="28"/>
          <w:highlight w:val="white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2.2.1.2. Порядок оплаты  медицинской помощи (медицинских услуг), оказанной в поликлиниках МО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(структурных подразделениях МО), не имеющих прикрепившихся лиц, оплата медицинской помощи в которых осуществляется за единицу объема медицинской помощи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медицинской помощи, оказанной в поликлиниках МО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(структурных подразделениях МО), не имеющих прикр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епившихся лиц осуществляется по утвержденной стоимости единиц объема медицинской помощи, стоимости соответствующих медицинских услуг.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Медицинская помощь, оказанная в данных медицинских организациях (структурных подразделениях) оплачивается СМО из средств,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 включенных в сумму финансового обеспечения по подушевому нормативу.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производится страховыми медицинскими организациями в пределах объемов и стоимости медицинских услуг, установленных Заданиями, утверждаемыми для МО Комиссией по разработке Террито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риальной программы ОМС. 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16"/>
          <w:szCs w:val="16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16"/>
          <w:szCs w:val="16"/>
          <w:highlight w:val="white"/>
        </w:rPr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2.2.1.3. Порядок оплаты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сердечно-сосудистой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й терапии, тестирования на выявление новой коронавирусной инфекции (COVID-19))</w:t>
      </w:r>
      <w:r>
        <w:rPr>
          <w:highlight w:val="white"/>
        </w:rPr>
      </w:r>
      <w:r/>
    </w:p>
    <w:p>
      <w:pPr>
        <w:ind w:left="644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за проведение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ственной терапии, тестирования на выявление новой коронавирусной инфекции (COVID-19)) осуществляется за единицу объема медицинской помощи - за медицинскую услугу, из средств, не включенных в сумму финансового обеспечения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по подушевому нормативу.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  <w:t xml:space="preserve">Оплата ос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уществляется по тарифам, установленным в соответствии с нормативами финансовых затрат на единицу объема.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осуществляется лечащим врачом, оказывающим первичную медико-сан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итарную помощь, в том числе первичную специализированную медико-санитарную помощь, при наличии медицинских показаний в установленные сроки.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Проведение исследований на наличие новой коронавирусной инфекции (COVID-19) методом полимеразной цепной реакции осущ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ествляется в случае:</w:t>
      </w:r>
      <w:r>
        <w:rPr>
          <w:highlight w:val="white"/>
        </w:rPr>
      </w:r>
      <w:r/>
    </w:p>
    <w:p>
      <w:pPr>
        <w:ind w:firstLine="644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(COVID-19);</w:t>
      </w:r>
      <w:r>
        <w:rPr>
          <w:highlight w:val="white"/>
        </w:rPr>
      </w:r>
      <w:r/>
    </w:p>
    <w:p>
      <w:pPr>
        <w:ind w:firstLine="644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наличия у застрахованных граждан новой ко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ронавирусной инфекции (COVID-19), в том числе для оценки результатов проводимого лечения;</w:t>
      </w:r>
      <w:r>
        <w:rPr>
          <w:highlight w:val="white"/>
        </w:rPr>
      </w:r>
      <w:r/>
    </w:p>
    <w:p>
      <w:pPr>
        <w:ind w:firstLine="644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положительного результата исследования на выявление возбудителя новой коронавирусной инфекции (COVID-19), полученного с использованием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экспресс-теста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(при условии пер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едачи гражданином или уполномоченной на экспресс-тестирование организацией указанного теста медицинской организации).</w:t>
      </w:r>
      <w:r>
        <w:rPr>
          <w:highlight w:val="white"/>
        </w:rPr>
      </w:r>
      <w:r/>
    </w:p>
    <w:p>
      <w:pPr>
        <w:ind w:firstLine="644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медицинской помощи осуществляется в пределах объемов, установленных Решением комиссии по разработке территориальной программы обяза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тельного медицинского страхования.</w:t>
      </w:r>
      <w:r>
        <w:rPr>
          <w:highlight w:val="white"/>
        </w:rPr>
      </w:r>
      <w:r/>
    </w:p>
    <w:p>
      <w:pPr>
        <w:ind w:left="644"/>
        <w:jc w:val="both"/>
        <w:rPr>
          <w:rFonts w:ascii="Times New Roman" w:hAnsi="Times New Roman" w:cs="Times New Roman" w:eastAsia="Times New Roman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2.2.1.4. Порядок финансирования фельдшерских, и фельдшерско-акушерских пунктов</w:t>
      </w:r>
      <w:r>
        <w:rPr>
          <w:highlight w:val="white"/>
        </w:rPr>
      </w:r>
      <w:r/>
    </w:p>
    <w:p>
      <w:pPr>
        <w:ind w:left="644"/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Размер финансового обеспечения фе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льдшерских,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 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 определяется в соответствии с Постановлением Правительства Российской Федерации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 29.12.2022 № 2497 «О Программе государственных гарантий бесплатного оказания гражданам медицинской помощи на 2023 год и на плановый период 2024 и 2025 годов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», Поста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новлением администрации Липецкой области от 30.12.2022 № 380 «Об утверждении Программы государственных гарантий бесплатного оказания гражданам на территории Липецкой области медицинской помощи на 2023 год и на плановый период 2024 и 2025 годов».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  <w:t xml:space="preserve">Перечень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фельдшерских пунктов, фельдшерско-акушерских пунктов с указанием диапазона численности обслуживаемого населения, годового размера финансового обеспечения, а также информации о соответствии/несоответствии ФП, ФАП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требованиям, установленным положением об орг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анизации оказания первичной медико-санитарной помощи взрослому населению представлен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приложении № 3 к Тарифному соглашению.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  <w:t xml:space="preserve">Размер финансового обеспечения медицинской организации, в составе которой имеются фельдшерские, фельдшерско-акушерские пункты, оп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ределяется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установленного среднего размера их ф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инансового обеспечения.</w:t>
      </w:r>
      <w:r>
        <w:rPr>
          <w:highlight w:val="white"/>
        </w:rPr>
      </w:r>
      <w:r/>
    </w:p>
    <w:p>
      <w:pPr>
        <w:ind w:firstLine="644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Расходы на оплату транспортных услуг не входят в размеры финансового обеспечения фельдшерских, фельдшерско-акушерских пунктов.</w:t>
      </w:r>
      <w:r>
        <w:rPr>
          <w:highlight w:val="white"/>
        </w:rPr>
      </w:r>
      <w:r/>
    </w:p>
    <w:p>
      <w:pPr>
        <w:ind w:left="644"/>
        <w:jc w:val="center"/>
        <w:rPr>
          <w:rFonts w:ascii="Times New Roman" w:hAnsi="Times New Roman" w:cs="Times New Roman" w:eastAsia="Times New Roman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4"/>
          <w:szCs w:val="24"/>
          <w:highlight w:val="white"/>
        </w:rPr>
        <w:t xml:space="preserve">2.2.1.5.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Порядок оплаты медицинской помощи, оказанной в центрах здоровья</w:t>
      </w:r>
      <w:r>
        <w:rPr>
          <w:highlight w:val="white"/>
        </w:rPr>
      </w:r>
      <w:r/>
    </w:p>
    <w:p>
      <w:pPr>
        <w:ind w:left="644"/>
        <w:jc w:val="center"/>
        <w:rPr>
          <w:rFonts w:ascii="Times New Roman" w:hAnsi="Times New Roman" w:cs="Times New Roman" w:eastAsia="Times New Roman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Медицинские организации, в составе которых созданы Центры здоровья, участвуют в реализации территориальной программы обязательного медицинского страхования в части оказания гражданам первичной медико-санитарной помощи в этих структурных подразделениях.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Ед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иницей объема первичной медико-санитарной  помощи, оказанной в  Центре здоровья, является посещение  гражданина, впервые обратившегося в отчетном году для проведения комплексного обследования.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Комплексное обследование в Центре здоровья взрослого гражданина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проводится 1 раз в отчетном году в следующем обязательном объеме: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numPr>
          <w:ilvl w:val="0"/>
          <w:numId w:val="3"/>
        </w:numPr>
        <w:ind w:hanging="99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осмотр врача-терапевта, включая измерение роста и веса; </w:t>
      </w:r>
      <w:r>
        <w:rPr>
          <w:highlight w:val="white"/>
        </w:rPr>
      </w:r>
      <w:r/>
    </w:p>
    <w:p>
      <w:pPr>
        <w:numPr>
          <w:ilvl w:val="0"/>
          <w:numId w:val="3"/>
        </w:numPr>
        <w:ind w:hanging="99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осмотр гигиениста стоматологического для диагностики заболеваний зубов и полости рта, оценка гигиены полости рта с рекомендациями 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 индивидуальному уходу, при необходимости проведение профилактических процедур;</w:t>
      </w:r>
      <w:r>
        <w:rPr>
          <w:highlight w:val="white"/>
        </w:rPr>
      </w:r>
      <w:r/>
    </w:p>
    <w:p>
      <w:pPr>
        <w:numPr>
          <w:ilvl w:val="0"/>
          <w:numId w:val="3"/>
        </w:numPr>
        <w:ind w:hanging="99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тестирование на аппаратно-программном комплексе для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скрининг-оценки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уровня психофизиологического и соматического здоровья, функциональных и адаптивных резервов организма; </w:t>
      </w:r>
      <w:r>
        <w:rPr>
          <w:highlight w:val="white"/>
        </w:rPr>
      </w:r>
      <w:r/>
    </w:p>
    <w:p>
      <w:pPr>
        <w:numPr>
          <w:ilvl w:val="0"/>
          <w:numId w:val="3"/>
        </w:numPr>
        <w:ind w:hanging="99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скр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ининг сердца компьютеризированный (экспресс-оценка состояния сердца по ЭКГ-сигналам от конечностей); </w:t>
      </w:r>
      <w:r>
        <w:rPr>
          <w:highlight w:val="white"/>
        </w:rPr>
      </w:r>
      <w:r/>
    </w:p>
    <w:p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ангиологический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скрининг с автоматическим измерением систолического артериального давления и расчетом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плече-лодыжечного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индекса;</w:t>
      </w:r>
      <w:r>
        <w:rPr>
          <w:highlight w:val="white"/>
        </w:rPr>
      </w:r>
      <w:r/>
    </w:p>
    <w:p>
      <w:pPr>
        <w:numPr>
          <w:ilvl w:val="0"/>
          <w:numId w:val="3"/>
        </w:numPr>
        <w:ind w:hanging="99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комплексная детальная оценка функций дыхательной системы; </w:t>
      </w:r>
      <w:r>
        <w:rPr>
          <w:highlight w:val="white"/>
        </w:rPr>
      </w:r>
      <w:r/>
    </w:p>
    <w:p>
      <w:pPr>
        <w:numPr>
          <w:ilvl w:val="0"/>
          <w:numId w:val="3"/>
        </w:numPr>
        <w:ind w:hanging="99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экспресс-анализ для определения общего холестерина; </w:t>
      </w:r>
      <w:r>
        <w:rPr>
          <w:highlight w:val="white"/>
        </w:rPr>
      </w:r>
      <w:r/>
    </w:p>
    <w:p>
      <w:pPr>
        <w:numPr>
          <w:ilvl w:val="0"/>
          <w:numId w:val="3"/>
        </w:numPr>
        <w:ind w:hanging="99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экспресс-анализ для определения глюкозы в крови;</w:t>
      </w:r>
      <w:r>
        <w:rPr>
          <w:highlight w:val="white"/>
        </w:rPr>
      </w:r>
      <w:r/>
    </w:p>
    <w:p>
      <w:pPr>
        <w:numPr>
          <w:ilvl w:val="0"/>
          <w:numId w:val="3"/>
        </w:numPr>
        <w:ind w:hanging="99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проверка остроты зрения. </w:t>
      </w:r>
      <w:r>
        <w:rPr>
          <w:highlight w:val="white"/>
        </w:rPr>
      </w:r>
      <w:r/>
    </w:p>
    <w:p>
      <w:pPr>
        <w:ind w:left="169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 оплату предоставляется законченный случай посещения Центра здоровья с выполненным обязательным объемом медицинских услуг, перечисленным выше. Случай с невыполненным комплексом обязательных обследований считается незаконченным и  оплате не подлежит.</w:t>
      </w:r>
      <w:r>
        <w:rPr>
          <w:highlight w:val="white"/>
        </w:rPr>
      </w:r>
      <w:r/>
    </w:p>
    <w:p>
      <w:pPr>
        <w:ind w:firstLine="36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наличии показаний  взрослым проводятся следующие обследования: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hanging="99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биоимпедансметрия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внутренних сред организма;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hanging="99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пульсоксиметрия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hanging="99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экспресс-исследование на содержание токсических веществ в биологических средах организма; 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hanging="99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исследование содержания окиси углеро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да выдыхаемого воздуха с определением карбоксигемоглобина;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hanging="99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определение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котинина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других биологических маркеров в крови и моче;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hanging="99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экспресс-исследование на содержание алкоголя, никотина в биологических жидкостях;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left="708" w:firstLine="12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тонометрия; 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left="708" w:firstLine="12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рефрактометрия (определени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 полей зрения);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left="708" w:firstLine="12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занятие ЛФК;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left="708" w:firstLine="12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занятие 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кардиотренажере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708"/>
        <w:jc w:val="both"/>
        <w:rPr>
          <w:rFonts w:ascii="Times New Roman" w:hAnsi="Times New Roman" w:cs="Times New Roman" w:eastAsia="Times New Roman"/>
          <w:sz w:val="22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2"/>
          <w:szCs w:val="28"/>
          <w:highlight w:val="white"/>
        </w:rPr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Комплексное обследование в Центре здоровья детей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проводится 1 раз в отчетном году в следующем обязательном объеме:</w:t>
      </w:r>
      <w:r>
        <w:rPr>
          <w:highlight w:val="white"/>
        </w:rPr>
      </w:r>
      <w:r/>
    </w:p>
    <w:p>
      <w:pPr>
        <w:numPr>
          <w:ilvl w:val="0"/>
          <w:numId w:val="4"/>
        </w:num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осмотр врача-педиатра, включая измерение роста и веса;</w:t>
      </w:r>
      <w:r>
        <w:rPr>
          <w:highlight w:val="white"/>
        </w:rPr>
      </w:r>
      <w:r/>
    </w:p>
    <w:p>
      <w:pPr>
        <w:numPr>
          <w:ilvl w:val="0"/>
          <w:numId w:val="4"/>
        </w:num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осмотр гигиениста стоматологического для диагностики заболеваний зубов и полости рта, оценка гигиены полости рта с рекомендациями по индивидуальному уходу, при необходимости проведение профилактических процедур;</w:t>
      </w:r>
      <w:r>
        <w:rPr>
          <w:highlight w:val="white"/>
        </w:rPr>
      </w:r>
      <w:r/>
    </w:p>
    <w:p>
      <w:pPr>
        <w:numPr>
          <w:ilvl w:val="0"/>
          <w:numId w:val="4"/>
        </w:num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тестирование на аппаратно-программном компле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ксе для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скрининг-оценки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уровня психофизиологического и соматического здоровья, функциональных и адаптивных резервов организма; </w:t>
      </w:r>
      <w:r>
        <w:rPr>
          <w:highlight w:val="white"/>
        </w:rPr>
      </w:r>
      <w:r/>
    </w:p>
    <w:p>
      <w:pPr>
        <w:numPr>
          <w:ilvl w:val="0"/>
          <w:numId w:val="4"/>
        </w:num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комплексная детальная оценка функций дыхательной системы; </w:t>
      </w:r>
      <w:r>
        <w:rPr>
          <w:highlight w:val="white"/>
        </w:rPr>
      </w:r>
      <w:r/>
    </w:p>
    <w:p>
      <w:pPr>
        <w:numPr>
          <w:ilvl w:val="0"/>
          <w:numId w:val="4"/>
        </w:num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экспресс-анализ для определения глюкозы в крови.</w:t>
      </w:r>
      <w:r>
        <w:rPr>
          <w:highlight w:val="white"/>
        </w:rPr>
      </w:r>
      <w:r/>
    </w:p>
    <w:p>
      <w:pPr>
        <w:ind w:firstLine="36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 оплату предоставляется законченный случай посещения Центра здоровья с выполненным обязательным объемом медицинских услуг, перечисленным выше. Случай с невыполненным комплексом обязательных обследований считается незаконченным и  оплате не подлежит.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</w:t>
      </w:r>
      <w:r>
        <w:rPr>
          <w:highlight w:val="white"/>
        </w:rPr>
      </w:r>
      <w:r/>
    </w:p>
    <w:p>
      <w:pPr>
        <w:ind w:firstLine="36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наличии показаний  детям проводятся следующие обследования: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      1)   осмотр психолога;</w:t>
      </w:r>
      <w:r>
        <w:rPr>
          <w:highlight w:val="white"/>
        </w:rPr>
      </w:r>
      <w:r/>
    </w:p>
    <w:p>
      <w:pPr>
        <w:ind w:left="1211" w:hanging="502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2)   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биоимпедансметрия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внутренних сред организма;</w:t>
      </w:r>
      <w:r>
        <w:rPr>
          <w:highlight w:val="white"/>
        </w:rPr>
      </w:r>
      <w:r/>
    </w:p>
    <w:p>
      <w:pPr>
        <w:ind w:left="851" w:hanging="142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3)   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пульсоксиметрия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left="851" w:hanging="142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4) экспресс-исследование на содержание токсических веществ в биологических средах организма; </w:t>
      </w:r>
      <w:r>
        <w:rPr>
          <w:highlight w:val="white"/>
        </w:rPr>
      </w:r>
      <w:r/>
    </w:p>
    <w:p>
      <w:pPr>
        <w:ind w:left="851" w:hanging="142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5)    исследование содержания окиси углерода выдыхаемого воздуха с              определением карбоксигемоглобина;</w:t>
      </w:r>
      <w:r>
        <w:rPr>
          <w:highlight w:val="white"/>
        </w:rPr>
      </w:r>
      <w:r/>
    </w:p>
    <w:p>
      <w:pPr>
        <w:ind w:left="851" w:hanging="142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6)    определение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котинина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других биологически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х маркеров в крови и моче;</w:t>
      </w:r>
      <w:r>
        <w:rPr>
          <w:highlight w:val="white"/>
        </w:rPr>
      </w:r>
      <w:r/>
    </w:p>
    <w:p>
      <w:pPr>
        <w:ind w:left="851" w:hanging="142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7) экспресс-исследование на содержание алкоголя, никотина в биологических жидкостях;</w:t>
      </w:r>
      <w:r>
        <w:rPr>
          <w:highlight w:val="white"/>
        </w:rPr>
      </w:r>
      <w:r/>
    </w:p>
    <w:p>
      <w:pPr>
        <w:ind w:left="1211" w:hanging="502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8) тонометрия; </w:t>
      </w:r>
      <w:r>
        <w:rPr>
          <w:highlight w:val="white"/>
        </w:rPr>
      </w:r>
      <w:r/>
    </w:p>
    <w:p>
      <w:pPr>
        <w:ind w:left="851" w:hanging="142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9)  рефрактометрия (определение полей зрения);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     10) скрининг сердца компьютеризированный; 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     11)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ангиологический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скрининг с автоматическим измерением систолического артериального давления и расчетом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плече-лодыжечного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индекса;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      12) экспресс-анализ для определения  холестерина;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13)  занятие ЛФК;</w:t>
      </w:r>
      <w:r>
        <w:rPr>
          <w:highlight w:val="white"/>
        </w:rPr>
      </w:r>
      <w:r/>
    </w:p>
    <w:p>
      <w:pPr>
        <w:ind w:left="71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14) занятие 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кардиотренажере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медицинской помощи по проведению комплексного обследования впервые обратившихся граждан, а также граждан,  обратившихся для динамического наблюдения, по рекомендации врача Центра здоровья, осуществляется из средств финансового обеспечения по подушев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ому нормативу медицинских организаций, чьи пациенты получили данную медицинскую помощь в Центрах здоровья.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Медицинские организации формируют по утвержденной форме отдельные счета и реестры счетов на медицинские услуги, оказанные в Центре здоровья,  и предо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ставляют на оплату в страховые медицинские организации.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первичной медико-санитарной помощи, оказанной в Центрах здоровья гражданам, не застрахованным по обязательному медицинскому страхованию, осуществляется в соответствии с законодательством Россий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ской Федерации за счет бюджетных ассигнований соответствующих бюджетов.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2"/>
          <w:szCs w:val="2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2"/>
          <w:szCs w:val="22"/>
          <w:highlight w:val="white"/>
        </w:rPr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2.2.1.6. Порядок оплаты  медицинских услуг по проведению диспансеризации определенных гру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пп взр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ослого населения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 w:eastAsia="Times New Roman"/>
          <w:sz w:val="16"/>
          <w:szCs w:val="2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16"/>
          <w:szCs w:val="22"/>
          <w:highlight w:val="white"/>
        </w:rPr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Диспансеризация определенных гру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пп взр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ослого населения (работающих граждан и неработающих граждан) проводится в соответствии с Приказом Минздрава России от 27.04.2021 № 404н. 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Диспансеризация проводится в два этапа. 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Первый этап диспансеризации считаются завершенными в случае выполнения в тече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ние календарного года не менее 85% от объема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фельдшером (акушеркой) или врачом акушером-гинекологом, взятие мазка с шейки матки, цитологическо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 исследование мазка с шейки матки, определение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простат-специфического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антигена в крови.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случае выполнения в рамках 1 этапа диспансеризации менее 85% от объема диспансеризации, установленного для соответствующего возраста и пола гражданина, проведенная д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испансеризация не подлежит оплате по тарифам диспансеризации, оплата таких услуг осуществляется по соответствующим тарифам на единицу объема (посещение, медицинская услуга).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14" w:tooltip="about:blank" w:history="1">
        <w:r>
          <w:rPr>
            <w:rFonts w:ascii="Times New Roman" w:hAnsi="Times New Roman" w:cs="Times New Roman" w:eastAsia="Times New Roman"/>
            <w:sz w:val="28"/>
            <w:szCs w:val="28"/>
            <w:highlight w:val="white"/>
          </w:rPr>
          <w:t xml:space="preserve">при</w:t>
        </w:r>
        <w:r>
          <w:rPr>
            <w:rFonts w:ascii="Times New Roman" w:hAnsi="Times New Roman" w:cs="Times New Roman" w:eastAsia="Times New Roman"/>
            <w:sz w:val="28"/>
            <w:szCs w:val="28"/>
            <w:highlight w:val="white"/>
          </w:rPr>
          <w:t xml:space="preserve">ложением № 8</w:t>
        </w:r>
      </w:hyperlink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15.05.2012  №543н. 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Второй этап диспансеризации пров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одится с целью дополнительного обследования и уточнения диагноза заболевания (состояния), выявленного на первом этапе.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рамках второго этапа на оплату выставляются только те медицинские услуги, которые были фактически проведены пациенту. 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Медицинские орга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низации формируют счета и реестры счетов на медицинские услуги по проведению диспансеризации и выставляют их на оплату в страховые медицинские организации.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Формирование реестров осуществляется в соответствии со «Справочником медицинских услуг по проведению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диспансеризации определенных гру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пп взр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ослого населения».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реестров медицинской помощи по проведению диспансеризации определенных гру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пп взр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ослого населения осуществляется из средств, 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входящих в расчет финансового обеспечения по подушевому нормати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ву медицинских организаций.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2.2.1.7. Порядок оплаты профилактических медицинских осмотров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2"/>
          <w:szCs w:val="2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2"/>
          <w:szCs w:val="22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Профилактические медицинские осмотры проводятся в соответствии с Приказом Минздрава России от 27.04.2021 №404н.</w:t>
      </w:r>
      <w:r>
        <w:rPr>
          <w:highlight w:val="white"/>
        </w:rPr>
      </w:r>
      <w:r/>
    </w:p>
    <w:p>
      <w:pPr>
        <w:ind w:firstLine="540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Профилактические медицинские осмотры осуществляются взрослому населению (в возрасте 18 лет и старше).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Профилактические медицинские осмотры проводятся ежегодно: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в качестве самостоятельного мероприятия;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в рамках диспансеризации;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в рамках диспансерного наблюдения (при проведении первого в текущем году диспансерного приема (осмотра, консультации).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Профилактический медицинский осмотр считаются завершенными в случае выполнения в течение календарного года не менее 85% от объема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профи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лактическорго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медицинского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рсмотра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дение маммографии, исследование кала на скрытую кровь иммунохимическим качественным или количественным методом, осмотр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фельдшером (акушеркой) или врачом акушером-гинекологом, взятие мазка с шейки матки, цитологическое исследование мазка с шейки матки, опре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деление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простат-специфического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антигена в крови.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случае выполнения в рамках профилактического медицинского осмотра менее 85%, такие случаи не учитываются как проведенный профилактический осмотр и не подлежат оплате по тарифам на проведение профилактическ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их медицинских осмотров, оплата таких услуг осуществляется по соответствующим тарифам на единицу объема (посещение, медицинская услуга).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      Медицинские организации формируют счета и реестры счетов на медицинские услуги по проведению профилактических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медицинских осмотров и выставляют на оплату в страховые медицинские организации.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       Формирование реестров осуществляется в соответствии со «Справочником медицинских услуг по проведению профилактических медицинских осмотров».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trike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Оплата реестров медицинской помощи по проведению медицинских осмотров осуществляется из средств,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входящих в расчет финансового обеспечения по подушевому нормативу медицинских организаций</w:t>
      </w:r>
      <w:r>
        <w:rPr>
          <w:rFonts w:ascii="Times New Roman" w:hAnsi="Times New Roman" w:cs="Times New Roman" w:eastAsia="Times New Roman"/>
          <w:strike/>
          <w:sz w:val="28"/>
          <w:szCs w:val="28"/>
          <w:highlight w:val="white"/>
        </w:rPr>
        <w:t xml:space="preserve">. 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2.2.1.8. Порядок оплаты  медицинских услуг по проведению углу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бленной диспансеризации граждан, переболевших новой коронавирусной инфекцией (covid-19)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соответствии с приказом Министерства здравоохранения Российской Федерации от 27.04.2021 № 404н, в дополнение к профилактическим медицинским осмотрам и диспансеризации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(далее - углубленная диспансеризация).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Углубленная диспансеризация также может быть прове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Проведение углубленной диспансеризации осуществляется вне зависимости от факта прохождения гражданами профилактич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еских медицинских осмотров или диспансеризации.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Углубленная диспансеризация проводится в два этапа. 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Первый этап углубленной диспансеризации проводится в целях выявления у граждан, перенесших новую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коронавирусную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инфекцию COVID-19, признаков развития хронических неинфекционных заболеваний, факторов риска их развития, а также определения медицинских показ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а) измерение насыщения крови кислородом (сатурация) в покое;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б) тест с 6-минутн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в) проведение спирометрии или спирографии;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г) общий (клинически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й) анализ крови развернутый;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аланинаминотрансферазы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крови, определение активности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аспартатаминотран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сферазы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крови, определение активности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лактатдегидрогеназы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крови, исследование уровня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креатинина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крови);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е) определение концентрации Д-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димера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крови у граждан, перенесших среднюю степень тяжести и выше новой коронавирусной инфекции (COVID-19);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ж) про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ведение рентгенографии органов грудной клетки (если не выполнялась ранее в течение года);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з) прием (осмотр) врачом-терапевтом (участковым терапевтом, врачом общей практики).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Второй этап диспансеризации проводится в целях дополнительного обследования и уточ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нения диагноза заболевания (состояния) и включает в себя: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б) проведение компьютерной томографии легких 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случае показателя сатурации в покое 94 процента и ниже, а также по результатам проведения теста с 6-минутной ходьбой);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в) дуплексное сканирование вен нижних конечностей (при наличии показаний по результатам определения концентрации Д-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димера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крови).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1048"/>
        <w:ind w:firstLine="720"/>
        <w:jc w:val="both"/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Пр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и оплате углубленной диспансеризации применяются следующие способы:</w:t>
      </w:r>
      <w:r>
        <w:rPr>
          <w:highlight w:val="white"/>
        </w:rPr>
      </w:r>
      <w:r/>
    </w:p>
    <w:p>
      <w:pPr>
        <w:pStyle w:val="1048"/>
        <w:ind w:firstLine="720"/>
        <w:jc w:val="both"/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в рамках 1 этапа углубленной диспансеризации: </w:t>
      </w:r>
      <w:r>
        <w:rPr>
          <w:highlight w:val="white"/>
        </w:rPr>
      </w:r>
      <w:r/>
    </w:p>
    <w:p>
      <w:pPr>
        <w:pStyle w:val="1048"/>
        <w:ind w:firstLine="720"/>
        <w:jc w:val="both"/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- за комплексное посещение, включающее измерение насыщения крови кислородом (сатурация) в покое, проведение спирометрии или спирографии, общи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й (клинический) анализ крови развернутый,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аланинаминотрансферазы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 в крови, определение активности 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аспарта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таминотрансферазы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 в крови, определение активности 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лактатдегидрогеназы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 в крови, исследование уровня 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креатинина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 в крови);</w:t>
      </w:r>
      <w:r>
        <w:rPr>
          <w:highlight w:val="white"/>
        </w:rPr>
      </w:r>
      <w:r/>
    </w:p>
    <w:p>
      <w:pPr>
        <w:pStyle w:val="1048"/>
        <w:ind w:firstLine="720"/>
        <w:jc w:val="both"/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- за единицу объема медицинской помощи – медицинскую услугу при проведении теста с 6-минутной ходьбой (при исходной сатурации кислорода 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крови 95 процентов и больше в сочетании с наличием у гражданина жалоб на одышку, отеки, которые появились впервые или повысилась их интенсивность), определении концентрации Д-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димера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 в крови у граждан, перенесших среднюю степень тяжести и выше новой коронав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ирусной инфекции (COVID-19);</w:t>
      </w:r>
      <w:r>
        <w:rPr>
          <w:highlight w:val="white"/>
        </w:rPr>
      </w:r>
      <w:r/>
    </w:p>
    <w:p>
      <w:pPr>
        <w:pStyle w:val="1048"/>
        <w:ind w:firstLine="720"/>
        <w:jc w:val="both"/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в рамках 2 этапа углубленной диспансеризации - за единицу объема медицинской помощи – медицинскую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 услугу.</w:t>
      </w:r>
      <w:r>
        <w:rPr>
          <w:highlight w:val="white"/>
        </w:rPr>
      </w:r>
      <w:r/>
    </w:p>
    <w:p>
      <w:pPr>
        <w:pStyle w:val="1048"/>
        <w:ind w:firstLine="720"/>
        <w:jc w:val="both"/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1048"/>
        <w:ind w:firstLine="720"/>
        <w:jc w:val="both"/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Оп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лата за комплексное посещение, включающее измерение насыщения крови кислородом (сатурация) в покое, проведение спирометрии или спирографии, общий (клинический) анализ крови развернутый, биохимический анализ крови (включая исследования уровня холестерина, у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ровня липопротеинов низкой плотности, C-реактивного белка, определение активности 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аланинаминотрансферазы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 в крови, определение активности 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аспартатаминотрансферазы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 в крови, определение активности 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лактатдегидрогеназы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 в крови, исследование уровня 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креатинина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 в 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крови) осуществляется в случае выполнения 100% исследований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 и медицинских вмешательств, предусмотренных комплексным посещением. В случае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,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 если отдельные исследования и/или медицинские вмешательства не были выполнены, оплата такого случая не осуществляется.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реестров медицинской помощи по проведению углубленной диспансеризации граждан, переболевших новой коронавирусной инфекцией (covid-19) осуществляется из средств, не входящих в расчет финансового обеспечения по подушевому нормативу медицинских орган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изаций.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</w:rPr>
        <w:tab/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2.2.1.9. Порядок оплаты диспансеризации пребывающих в стационарных учреждениях детей-сирот и детей, находящихся в трудной жизненной ситуации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 w:eastAsia="Times New Roman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ind w:firstLine="567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Диспансеризация пребывающих в стационарных учреждениях детей-сирот и детей, находящихся в трудной жизнен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ной ситуации осуществляется в соответствии с приказом Министерства здравоохранения Российской Федерации от 15.02.2013 № 72н.  </w:t>
      </w:r>
      <w:r>
        <w:rPr>
          <w:highlight w:val="white"/>
        </w:rPr>
      </w:r>
      <w:r/>
    </w:p>
    <w:p>
      <w:pPr>
        <w:ind w:right="40" w:firstLine="567"/>
        <w:jc w:val="both"/>
        <w:tabs>
          <w:tab w:val="left" w:pos="1037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и осуществляется в отношении пребывающих в стационарных учреждениях детей-сирот и детей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находящихся в трудной жизненной ситуации.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 оплату в СМО предоставляется законченный случай проведения диспансеризации в случае выполнения установленного объема обследования не менее 100 %.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Незаконченные случаи диспансеризации не подлежат оплате по тари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фам на проведение диспансеризации пребывающих в стационарных учреждениях детей-сирот и детей, находящихся в трудной жизненной ситуации.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Медицинские организации формируют счета и реестры счетов на медицинские услуги по проведению диспансеризации и выставляю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 на оплату в страховые медицинские организации.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      Формирование реестров осуществляется в соответствии со «Справочником медицинских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услуг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на проведение диспансеризации пребывающих в стационарных учреждениях детей-сирот и детей, находящихся в трудной жизненной ситуации».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trike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Оплата реестров медицинской помощи по проведению диспансеризации осуществляется из средств,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входящих в расчет финансов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ого обеспечения по подушевому нормативу медицинских организаций</w:t>
      </w:r>
      <w:r>
        <w:rPr>
          <w:rFonts w:ascii="Times New Roman" w:hAnsi="Times New Roman" w:cs="Times New Roman" w:eastAsia="Times New Roman"/>
          <w:strike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2.2.1.10. Порядок оплаты диспансеризации детей-сирот и детей, оставшихся без попечения родите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лей, в том числе усыновленных (удочеренных), принятых под опеку (попечительство), в приемную или патронатную семью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 w:eastAsia="Times New Roman"/>
          <w:sz w:val="22"/>
          <w:szCs w:val="2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highlight w:val="white"/>
        </w:rPr>
      </w:r>
      <w:bookmarkStart w:id="0" w:name="gjdgxs"/>
      <w:r>
        <w:rPr>
          <w:highlight w:val="white"/>
        </w:rPr>
      </w:r>
      <w:bookmarkEnd w:id="0"/>
      <w:r>
        <w:rPr>
          <w:highlight w:val="white"/>
        </w:rPr>
      </w:r>
      <w:r/>
    </w:p>
    <w:p>
      <w:pPr>
        <w:ind w:firstLine="567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Диспансеризации детей-сирот и детей, оставшихся без попечения родителей, в том числе усыновленных (удочеренных), принятых под опеку (попечит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ельство), в приемную или патронатную семью осуществляется в соответствии с приказом  Министерства здравоохранения Российской Федерации от 11.04.2013 № 216н.</w:t>
      </w:r>
      <w:r>
        <w:rPr>
          <w:highlight w:val="white"/>
        </w:rPr>
      </w:r>
      <w:r/>
    </w:p>
    <w:p>
      <w:pPr>
        <w:ind w:firstLine="567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и осуществляется в отношении детей-сирот и детей, оставшихся без попечения родителей.</w:t>
      </w:r>
      <w:r>
        <w:rPr>
          <w:highlight w:val="white"/>
        </w:rPr>
      </w:r>
      <w:r/>
    </w:p>
    <w:p>
      <w:pPr>
        <w:ind w:firstLine="540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 оплату в СМО предоставляется законченный случай проведения диспансеризации в случае выполнения установленного объема обследования не менее 100 %.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Незаконченные случаи диспансеризации не подлежат оплате по тарифам на проведение диспансеризации детей-сирот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Медицинские организации формируют счета и реестры счетов на медицинские услуги по проведению диспан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серизации и выставляют их на оплату в страховые медицинские организации.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Формирование реестров осуществляется в соответствии со «Справочником медицинских услуг на проведение диспансеризации детей-сирот и детей, оставшихся без попечения родителей, в том чис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ле усыновленных (удочеренных), принятых под опеку (попечительство), в приемную или патронатную семью».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trike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реестров медицинской помощи по проведению диспансеризации осуществляется из средств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входящих в расчет финансового обеспечения по подушевому нормативу медицинских организаций</w:t>
      </w:r>
      <w:r>
        <w:rPr>
          <w:rFonts w:ascii="Times New Roman" w:hAnsi="Times New Roman" w:cs="Times New Roman" w:eastAsia="Times New Roman"/>
          <w:strike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2.2.1.11. Порядок оплаты профилактических медицинских осмотров несовершеннолетних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 w:eastAsia="Times New Roman"/>
          <w:sz w:val="22"/>
          <w:szCs w:val="2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2"/>
          <w:szCs w:val="22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Медицинские осмотры несовершеннолетних осуществляются в соответствии с приказом 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инистерства здравоохранения РФ от 10.08.2017 № 514</w:t>
      </w:r>
      <w:bookmarkStart w:id="1" w:name="30j0zll"/>
      <w:r>
        <w:rPr>
          <w:highlight w:val="white"/>
        </w:rPr>
      </w:r>
      <w:bookmarkEnd w:id="1"/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Профилактические осмотры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опред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еления групп здоровья и выработки рекомендаций для несовершеннолетних и их родителей или иных законных представителей.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Медицинские организации формируют счета и реестры счетов на медицинские услуги по проведению медицинских осмотров несовершеннолетним и выставляют их на оплату в страховые медицинские организации.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       Формирование реестров осуществляется в соответств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ии со «Справочником медицинских услуг по проведению медицинских осмотров несовершеннолетним».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trike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реестров медицинской помощи по проведению медицинских осмотров осуществляется из средств,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входящих в расчет финансового обеспечения по подушевому нормат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иву медицинских организаций.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</w:r>
      <w:r>
        <w:rPr>
          <w:highlight w:val="white"/>
        </w:rPr>
      </w:r>
      <w:r/>
    </w:p>
    <w:p>
      <w:pPr>
        <w:ind w:right="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2.2.1.12.  Оплата диализа в амбулаторных условиях</w:t>
      </w:r>
      <w:r>
        <w:rPr>
          <w:highlight w:val="white"/>
        </w:rPr>
      </w:r>
      <w:r/>
    </w:p>
    <w:p>
      <w:pPr>
        <w:ind w:left="20" w:right="20" w:firstLine="700"/>
        <w:jc w:val="center"/>
        <w:rPr>
          <w:rFonts w:ascii="Times New Roman" w:hAnsi="Times New Roman" w:cs="Times New Roman" w:eastAsia="Times New Roman"/>
          <w:sz w:val="22"/>
          <w:szCs w:val="2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2"/>
          <w:szCs w:val="22"/>
          <w:highlight w:val="white"/>
        </w:rPr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проведении диализа в амбулаторных условиях оплата осуществляется за медицинскую услугу – одну процедуру экстракорпорального диализа и один день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перитонеального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диализа. 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оплате медицинской помощи, как одно обращение учитываются: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проведении амбулаторного гемодиализа - лечение в течение одного месяца;  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перитонеальном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диализе - ежедневные обмены с эффективным объемом диализата, в течение месяца. 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проведении д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иализа в амбулаторных условиях обеспечение лекарственными препаратами для профилактики осложнений осуществляется за счет других источников.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 проведение услуг диализа установлены единые тарифы для всех медицинских организаций независимо от уровня оказания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медицинской помощи.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осуществляется из средств, не входящих в расчет финансового обеспечения по подушевым нормативам финансирования медицинских организаций.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0" w:right="20"/>
        <w:jc w:val="both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2.2.1.13. Оплата за проведение позитронной эмиссионной томографии, совмещенной с компьютерной томографией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соответствии с Методическими рекомендациями Министерства здравоохранения Российской Федерации и Федерального фонда обязательного медицинского страх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ования «Методические рекомендации по способам оплаты медицинской помощи за счет средств обязательного медицинского страхования» оплата за проведение позитронной эмиссионной томографии, совмещенной с компьютерной томографией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(ПЭТ КТ) осуществляется</w:t>
      </w:r>
      <w:r>
        <w:rPr>
          <w:rFonts w:ascii="Times New Roman" w:hAnsi="Times New Roman" w:cs="Times New Roman"/>
          <w:spacing w:val="-18"/>
          <w:sz w:val="28"/>
          <w:szCs w:val="28"/>
          <w:highlight w:val="white"/>
        </w:rPr>
        <w:t xml:space="preserve"> в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амбулаторных условиях.</w:t>
      </w:r>
      <w:r>
        <w:rPr>
          <w:highlight w:val="white"/>
        </w:rPr>
      </w:r>
      <w:r/>
    </w:p>
    <w:p>
      <w:pPr>
        <w:ind w:left="20" w:right="20"/>
        <w:jc w:val="both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0" w:right="20"/>
        <w:jc w:val="both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2.2.1.14. Оплата за проведение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медицинской реабилитации в амбулаторных условиях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медицинской реабилитации в амбулаторных условиях, включая реабилитацию пациентов после перенесенной новой ко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ронавирусной инфекции (COVID-19), осуществляется вне подушевого норматива финансирования на прикрепившихся лиц к медицинской организации, исходя из установленных Территориальной программой государственных гарантий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br/>
        <w:t xml:space="preserve">в соответствии с Программой территориальн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ых нормативов объема и финансовых затрат на единицу объема для медицинской реабилитации.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этом комплексное посещение, как законченный случай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br/>
        <w:t xml:space="preserve">медицинской реабилитации в амбулаторных условиях, включает в среднем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br/>
        <w:t xml:space="preserve">10–12 посещений. 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медицинской реаб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илитации в амбулаторных условиях осуществляется дифференцированно, в зависимости от оценки состояния пациента по ШРМ (2–3 балла) и заболевания (профиля заболевания), по поводу которого проводится медицинская реабилитация.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Оплате за комплексное посещение по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длежит законченный случай медицинской реабилитации в амбулаторных условиях. Комплексное посещение включает набор необходимых консультаций специалистов, а также проведение методов реабилитации, определенных программами реабилитации. При этом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по решению леч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ащего врача консультация отдельных специалистов в рамках комплексного посещения может осуществляться в том числе с использованием телемедицинских технологий (1-2 посещения).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осуществляется из средств, не входящих в расчет финансового обеспечения по подушевым нормативам финансирования медицинских организаций.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0" w:right="20"/>
        <w:jc w:val="both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2.2.1.15. Оплата за проведение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диспансерного наблюдения</w:t>
      </w:r>
      <w:r>
        <w:rPr>
          <w:highlight w:val="white"/>
        </w:rPr>
      </w:r>
      <w:r/>
    </w:p>
    <w:p>
      <w:pPr>
        <w:ind w:left="20" w:right="20"/>
        <w:jc w:val="both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1044"/>
        <w:ind w:firstLine="567"/>
        <w:jc w:val="both"/>
        <w:rPr>
          <w:rFonts w:ascii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Оплата случаев диспансерного наблюдения отдельных категорий граждан из числа взрослого населения по профилям и заболеваниям, установленным Приказом Министерства здравоохранения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от 15.03.2022 № 168н «Об утверждении порядка проведения диспансерного наблюдения за взрослыми»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ос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уществляется за комплексное посещение, включающее стоимость посещения врача, проводящего диспансерное наблюдение, а также усредненную стоимость лабораторных и диагностических исследований, предусмотренных порядком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проведения диспансерного наблюдения, утвержденным уполномоченным федеральным органом исполнительной власти в сфере охраны здоровья.</w:t>
      </w:r>
      <w:r>
        <w:rPr>
          <w:highlight w:val="white"/>
        </w:rPr>
      </w:r>
      <w:r/>
    </w:p>
    <w:p>
      <w:pPr>
        <w:pStyle w:val="1044"/>
        <w:ind w:firstLine="567"/>
        <w:jc w:val="both"/>
        <w:rPr>
          <w:rFonts w:ascii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Тарифы на оплату диспансерного наблюдения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установленны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 дифференцировано в зависимости от профиля врача, проводящего диспансе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рное наблюдение.</w:t>
      </w:r>
      <w:r>
        <w:rPr>
          <w:highlight w:val="white"/>
        </w:rPr>
      </w:r>
      <w:r/>
    </w:p>
    <w:p>
      <w:pPr>
        <w:pStyle w:val="1044"/>
        <w:ind w:firstLine="567"/>
        <w:jc w:val="both"/>
        <w:rPr>
          <w:rFonts w:ascii="Times New Roman" w:hAnsi="Times New Roman" w:cs="Times New Roman"/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осуществляется из средств, не входящих в расчет финансового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обеспечения по подушевым нормативам финансирования медицинских организаций.</w:t>
      </w:r>
      <w:r>
        <w:rPr>
          <w:highlight w:val="white"/>
        </w:rPr>
      </w:r>
      <w:r/>
    </w:p>
    <w:p>
      <w:pPr>
        <w:pStyle w:val="1044"/>
        <w:ind w:firstLine="567"/>
        <w:jc w:val="both"/>
        <w:rPr>
          <w:rFonts w:ascii="Times New Roman" w:hAnsi="Times New Roman" w:cs="Times New Roman"/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Оплата случаев диспансерного наблюдения детского населения, а также взрослого населения по профилям и заболеваниям, не предусмотренным Приказом Министерства здравоохранения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от 15.03.2022 № 168н «Об утверждении порядка проведения диспансерного наблюдения за взрослыми»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ос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уществляется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из средств, включенных в расчет подушевых нормативов финансирования амбулаторной медицинской помощи, по тарифам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обращения в связи с заболеванием для соответствующего профиля.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Для медицинских организаций, не имеющих прикрепившихся лиц оплата таких случае осуществляется за единицу объема (обращение).</w:t>
      </w:r>
      <w:r>
        <w:rPr>
          <w:highlight w:val="white"/>
        </w:rPr>
      </w:r>
      <w:r/>
    </w:p>
    <w:p>
      <w:pPr>
        <w:pStyle w:val="1044"/>
        <w:ind w:firstLine="567"/>
        <w:jc w:val="both"/>
        <w:rPr>
          <w:rFonts w:ascii="Times New Roman" w:hAnsi="Times New Roman" w:cs="Times New Roman"/>
          <w:b/>
          <w:color w:val="000000"/>
          <w:sz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highlight w:val="white"/>
        </w:rPr>
      </w:r>
      <w:r>
        <w:rPr>
          <w:highlight w:val="white"/>
        </w:rPr>
      </w:r>
      <w:r/>
    </w:p>
    <w:p>
      <w:pPr>
        <w:ind w:left="20" w:right="20"/>
        <w:jc w:val="both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2.2.1.16. Оплата за проведение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школы сахарного диабета</w:t>
      </w:r>
      <w:r>
        <w:rPr>
          <w:highlight w:val="white"/>
        </w:rPr>
      </w:r>
      <w:r/>
    </w:p>
    <w:p>
      <w:pPr>
        <w:ind w:left="20" w:right="20"/>
        <w:jc w:val="both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целях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повышения эффективности расходования средств обязательного медицинского страхования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оплата посещений школы сахарного диабета осуществляется за единицу объема медицинской помощи вне подушевого норматива финансирования. Медицинскую помощь в рамках школ сахар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ного диабета оплачивается за единицу объема – комплексное посещение, включающее от 15 до 20 часов занятий в рамках школы сахарного диабета, а также проверку дневников самоконтроля. </w:t>
      </w:r>
      <w:r>
        <w:rPr>
          <w:highlight w:val="white"/>
        </w:rPr>
      </w:r>
      <w:r/>
    </w:p>
    <w:p>
      <w:pPr>
        <w:ind w:left="20" w:right="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ab/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Тарифы на комплексное посещение в школе сахарного диабета установлены в з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ависимости от типа сахарного диабета, а так же возраста пациента.</w:t>
      </w:r>
      <w:r>
        <w:rPr>
          <w:highlight w:val="white"/>
        </w:rPr>
      </w:r>
      <w:r/>
    </w:p>
    <w:p>
      <w:pPr>
        <w:ind w:left="20" w:right="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  <w:t xml:space="preserve">Тариф на проведение комплексного посещения школы сахарного диабета в среднем включает:</w:t>
      </w:r>
      <w:r>
        <w:rPr>
          <w:highlight w:val="white"/>
        </w:rPr>
      </w:r>
      <w:r/>
    </w:p>
    <w:p>
      <w:pPr>
        <w:ind w:left="20" w:right="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  <w:t xml:space="preserve">- для взрослых с сахарным диабетом 1 типа – 5  занятий продолжительностью 4 часа, а также проверка д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невников самоконтроля;</w:t>
      </w:r>
      <w:r>
        <w:rPr>
          <w:highlight w:val="white"/>
        </w:rPr>
      </w:r>
      <w:r/>
    </w:p>
    <w:p>
      <w:pPr>
        <w:ind w:left="20" w:right="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  <w:t xml:space="preserve">- для взрослых с сахарным диабетом 2 типа – 5  занятий продолжительностью 3 часа, а также проверка дневников самоконтроля;</w:t>
      </w:r>
      <w:r>
        <w:rPr>
          <w:highlight w:val="white"/>
        </w:rPr>
      </w:r>
      <w:r/>
    </w:p>
    <w:p>
      <w:pPr>
        <w:ind w:left="20" w:right="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  <w:t xml:space="preserve">- для детей и подростков с сахарным диабетом - 10 занятий продолжительностью 2 часа, а также проверка дневни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ков самоконтроля.</w:t>
      </w:r>
      <w:r>
        <w:rPr>
          <w:highlight w:val="white"/>
        </w:rPr>
      </w:r>
      <w:r/>
    </w:p>
    <w:p>
      <w:pPr>
        <w:ind w:left="20" w:right="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2.3. Оплата медицинской помощи, оказанной в круглосуточных стационарах</w:t>
      </w:r>
      <w:r>
        <w:rPr>
          <w:highlight w:val="white"/>
        </w:rPr>
      </w:r>
      <w:r/>
    </w:p>
    <w:p>
      <w:pPr>
        <w:ind w:firstLine="851"/>
        <w:jc w:val="center"/>
        <w:rPr>
          <w:rFonts w:ascii="Times New Roman" w:hAnsi="Times New Roman" w:cs="Times New Roman" w:eastAsia="Times New Roman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Перечень стационаров медицинских организаций в разрезе уровней оказания медицинской помощи представлен в приложении № 4 к Тарифному соглашению.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2.3.1. Порядок оплаты медицинской помощи, оказанной в круглосуточных стационарах</w:t>
      </w:r>
      <w:r>
        <w:rPr>
          <w:highlight w:val="white"/>
        </w:rPr>
      </w:r>
      <w:r/>
    </w:p>
    <w:p>
      <w:pPr>
        <w:ind w:firstLine="851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оплате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медицинской помощи, оказанной в стационарных условиях применяются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следующие способы оплаты: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за случай госпитализации (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законченный случай лечения) по поводу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в том числе в сочетании с оплатой за услугу диализа;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ной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для оплаты схемой ле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писки пациента из медицинской организации в случае его письменного отказа от дальнейшего лечения, летального исхода, выписки пациента до истечения 3-х дней (включительно) со дня госпитализации (начала лечения), за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исключением случаев оказания медицинской п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омощи по группам заболеваний, состояний, приведенных в </w:t>
      </w:r>
      <w:hyperlink r:id="rId15" w:tooltip="https://login.consultant.ru/link/?req=doc&amp;base=LAW&amp;n=436688&amp;date=24.01.2023&amp;dst=108949&amp;field=134" w:history="1">
        <w:r>
          <w:rPr>
            <w:rFonts w:ascii="Times New Roman" w:hAnsi="Times New Roman" w:cs="Times New Roman" w:eastAsia="Times New Roman"/>
            <w:sz w:val="28"/>
            <w:szCs w:val="24"/>
            <w:highlight w:val="white"/>
            <w:lang w:bidi="ru-RU"/>
          </w:rPr>
          <w:t xml:space="preserve">приложении № 5</w:t>
        </w:r>
      </w:hyperlink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 к Программе государственных гарантий бесплатного оказания гражданам медицинской помощи на 2023 год и на плановый период 2024 и 2025 годов, утвержденной постановлением Правительства Российской Федерации от 29.12.2022 года № 2497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, в том числе в сочетании с оплатой за услугу диализа.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  <w:t xml:space="preserve">Оплата за счет средств обязательного медицинского страхования медицинской помощи, оказанной в стационарных условиях, по КСГ осуществляется во всех страховых случаях, за исключением:</w:t>
      </w:r>
      <w:r>
        <w:rPr>
          <w:highlight w:val="white"/>
        </w:rPr>
      </w:r>
      <w:r/>
    </w:p>
    <w:p>
      <w:pPr>
        <w:ind w:right="-58"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заболеваний, пр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лечении которых применяются виды и методы медицинской помощи по перечню видов высокотехнологичной медицинской помощи, включенных в базовую программу обязательного медицинского страхования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,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на которые установлены нормативы финансовых затрат на единицу объ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ема медицинской помощи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right="-58"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услуг диализа, включающих различные методы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right="-58"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-58"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В с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лучае если у пациента после оказания специализированной медицинской помощи определяются показания к получению медицинской помощи с применением метода лечения, включенного в Перечень видов ВМП,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включенных в базовую программу обязательного медицинского страх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ования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, либо после оказания высокотехнологичной медицинской помощи определяются показания к оказанию специализированной медицинской помощи, указанные случаи оплачиваются дважды, в рамках специализированной медицинской помощи по соответствующей КСГ, а в рам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ках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высокотехнологичной медицинской помощи по нормативу (среднему нормативу) финансовых затрат на единицу объема медицинской помощи. При этом предоперационный и послеоперационный период включается в законченный случай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лечения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как для специализированной, та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к и для высокотехнологичной медицинской помощи, и не может быть представлен к оплате по второму тарифу. </w:t>
      </w:r>
      <w:r>
        <w:rPr>
          <w:highlight w:val="white"/>
        </w:rPr>
      </w:r>
      <w:r/>
    </w:p>
    <w:p>
      <w:pPr>
        <w:ind w:right="-58" w:firstLine="708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Медицинская помощь в неотложной и экстренной формах, а также медицинская реабилитация в соответствии с порядками оказания медицинской помощи, на основе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клинических рекомендаций и с учетом стандартов медицинской помощи, может быть предоставлена родителям (законным представителям), госпитализированным по уходу за детьми, страдающими тяжелыми хроническими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инвалидизирующими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заболеваниями, требующими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сверхдли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тельных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сроков лечения, при оказании детям специализированной либо высокотехнологичной медицинской помощи и оплачивается медицинским организациям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педиатрического профиля, имеющим необходимые лицензии, в соответствии с установленными способами оплаты.</w:t>
      </w:r>
      <w:r>
        <w:rPr>
          <w:highlight w:val="white"/>
        </w:rPr>
      </w:r>
      <w:r/>
    </w:p>
    <w:p>
      <w:pPr>
        <w:ind w:right="-58" w:firstLine="708"/>
        <w:jc w:val="both"/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Отнесение случая оказания медицинской помощи </w:t>
      </w:r>
      <w:r>
        <w:rPr>
          <w:rFonts w:ascii="Times New Roman" w:hAnsi="Times New Roman" w:cs="Times New Roman" w:eastAsia="Times New Roman"/>
          <w:sz w:val="28"/>
          <w:highlight w:val="white"/>
        </w:rPr>
        <w:br/>
        <w:t xml:space="preserve">к высокотехнологичной медицинской помощи осуществляется при соответствии наименования вида высокотехнологичной медицинской помощи, кодов МКБ–10, модели пациента, вида и метода лечения аналогичным параметрам, ус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тановленным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Программе государственных гарантий бесплатного оказания гражданам медицинской помощи на 2023 год и плановый период 2024 и 2025 годов, в рамках перечня видов высокотехнологичной медицинской помощи,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содержащего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том числе методы лечения и исто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чники финансового обеспечения высокотехнологичной медицинской помощи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right="-58"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Оплата видов высокотехнологичной медицинской помощи, включенных в базовую программу, осуществляется по нормативам финансовых затрат на единицу объема предоставления медицинской помощи, у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твержденным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Программе государственных гарантий бесплатного оказания гражданам медицинской помощи на 2023 год и плановый период 2024 и 2025 годов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right="-58" w:firstLine="708"/>
        <w:jc w:val="both"/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В случае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,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если хотя бы один из вышеуказанных параметров не соответствует Перечню ВМП, оплата случая оказания м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(или) других применяемых медицинских технологий.</w:t>
      </w:r>
      <w:r>
        <w:rPr>
          <w:highlight w:val="white"/>
        </w:rPr>
      </w:r>
      <w:r/>
    </w:p>
    <w:p>
      <w:pPr>
        <w:ind w:right="-58"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Высокотехнологичная медицинская помощь, оказывается в ме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дицинских организациях Липецкой области, медицинских организациях других субъектов РФ. </w:t>
      </w:r>
      <w:r>
        <w:rPr>
          <w:highlight w:val="white"/>
        </w:rPr>
      </w:r>
      <w:r/>
    </w:p>
    <w:p>
      <w:pPr>
        <w:ind w:left="40" w:right="20" w:firstLine="7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высокотехнологичной медицинской помощи, оказанной в медицинских организациях других субъектов РФ, осуществляется в рамках межтерриториальных взаиморасчетов в соо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тветствии с Правилами.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случае, если во время оказания высокотехнологичной медицинской помощи пациенту проводились услуги диализа, оплата таких услуг осуществляется по соответствующим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тарифам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дифференцированным в зависимости от метода проведения диализа.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Формирование КСГ осуществляется на основе совокупности следующих параметров, определяющих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относительную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затратоемкость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лечения пациентов (классификационных критериев):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a. Диагноз (код по МКБ 10);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b. 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Хирургическая операция и (или) другая применяемая медици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нская технология (код в соответствии с Номенклатурой медицинских услуг, утвержденной приказом Министерства здравоохранения Российской Федерации от 13.10.2017 № 804н (далее – Номенклатура), а также, при необходимости, конкретизация медицинской услуги в зави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симости от особенностей ее исполнения (иной классификационный критерий);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c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Схема лекарственной терапии;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d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МНН лекарственного препарата;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e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Возрастная категория пациента;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f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Сопутствующий диагноз и/или осложнения заболевания (код по МКБ 10);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g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Оценка сос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тояния пациента по шкалам: шкала оценки органной недостаточности у пациентов, находящихся на интенсивной терапии 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Sequential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Organ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Failure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Assessment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SOFA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), шкала оценки органной недостаточности у пациентов детского возраста, находящихся на интенсивной те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рапии 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Pediatric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Sequential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Organ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Failure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Assessment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pSOFA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), шкала реабилитационной маршрутизации; индекс оценки тяжести и распространенности псориаза 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Psoriasis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Area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Severity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Index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PASI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h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Длительность непрерывного проведения ресурсоемких медицинских услуг (искусственной вентиляции легких, видео-ЭЭГ-мониторинга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i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Количество дней проведения лучевой терапии (фракций);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j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Пол;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k. Длительность лечения;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l. Этап лечения, в том числе, долечива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ние пациентов с коронавирусной инфекцией COVID-19,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посттрансплантационный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период после пересадки костного мозга;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m. Показания к применению лекарственного препарата;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n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Объем послеоперационных грыж брюшной стенки;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o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Степень тяжести заболевания;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p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Сочетани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 нескольких классификационных критериев в рамках одного классификационного критерия (например, сочетание оценки состояния пациента по шкале реабилитационной маршрутизации с назначением ботулинического токсина).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Для оплаты случая лечения по КСГ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качестве основного диагноза указывается код по МКБ 10, являющийся основным поводом к госпитализации.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Исключением являются случаи, осложненные сепсисом и фебрильной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нейтропенией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right="20" w:firstLine="700"/>
        <w:jc w:val="both"/>
        <w:rPr>
          <w:rFonts w:ascii="arimo" w:hAnsi="arimo" w:cs="arimo" w:eastAsia="arimo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наличии хирургических операций и (или) других применяемых медицинских те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хнологий, являющихся классификационным критерием, отнесение случая лечения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конкретной КСГ осуществляется в соответствии с кодом Номенклатуры.</w:t>
      </w:r>
      <w:r>
        <w:rPr>
          <w:highlight w:val="white"/>
        </w:rPr>
      </w:r>
      <w:r/>
    </w:p>
    <w:p>
      <w:pPr>
        <w:ind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Порядок группировки случаев, правила учета дополнительных классификационных критериев, подробный алгоритм отнес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ения случаев лечения к конкретным КСГ, правила применения поправочных коэффициентов, </w:t>
      </w:r>
      <w:bookmarkStart w:id="2" w:name="_1fob9te"/>
      <w:r>
        <w:rPr>
          <w:highlight w:val="white"/>
        </w:rPr>
      </w:r>
      <w:bookmarkEnd w:id="2"/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особенности формирования отдельных КСГ, подходы к оплате отдельных случаев оказания медицинской помощи по КСГ, определены Методическими рекомендациями Министерства здравоо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страхования».</w:t>
      </w:r>
      <w:r>
        <w:rPr>
          <w:highlight w:val="white"/>
        </w:rPr>
      </w:r>
      <w:r/>
    </w:p>
    <w:p>
      <w:pPr>
        <w:ind w:left="675"/>
        <w:jc w:val="center"/>
        <w:spacing w:line="276" w:lineRule="auto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медицинской помощи, оказанной в круг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лосуточном стационаре производится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страховыми медицинскими организациями в пределах объемов и стоимости медицинских услуг, установленных Заданиями, утверждаемыми для МО Комиссией по разработке территориальной программы ОМС. 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2.4. Оплата медицинской помощи, оказанной в дневных стационарах</w:t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spacing w:after="36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Перечень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медицинских организаций, оказывающих медицинскую помощь в дневных стационарах в разрезе уровней оказания медицинской помощи представлен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приложении № 5 к Тарифному соглашению.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2.4.1. Порядок оплаты медицинской помощи, оказанной в дневных стационарах</w:t>
      </w:r>
      <w:r>
        <w:rPr>
          <w:highlight w:val="white"/>
        </w:rPr>
      </w:r>
      <w:r/>
    </w:p>
    <w:p>
      <w:pPr>
        <w:ind w:firstLine="851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При оплате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медицинской помощи, оказанной в дневных стационарах применяются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следующие способы оплаты: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за случай (законченный случай) лечения заболевания, включенного в группу заболеваний, (в том числе клинико-статистическую группу заболеваний, группу высокотехнологичной медицинской помощи), за услугу диализа (в том числе в сочетании с оплатой по клинико-ст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атистической группе заболеваний, группе высокотехнологичной медицинской помощи);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ым причинам оказана пациенту не в полном объеме по сравнению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3-х дней (включи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тельно) со дня госпитализации (начала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лечения), за исключением случаев оказания медицинской помощи по группам заболеваний, состояний, приведенных в </w:t>
      </w:r>
      <w:hyperlink r:id="rId16" w:tooltip="https://login.consultant.ru/link/?req=doc&amp;base=LAW&amp;n=436688&amp;date=24.01.2023&amp;dst=108949&amp;field=134" w:history="1">
        <w:r>
          <w:rPr>
            <w:rFonts w:ascii="Times New Roman" w:hAnsi="Times New Roman" w:cs="Times New Roman" w:eastAsia="Times New Roman"/>
            <w:sz w:val="28"/>
            <w:szCs w:val="24"/>
            <w:highlight w:val="white"/>
            <w:lang w:bidi="ru-RU"/>
          </w:rPr>
          <w:t xml:space="preserve">приложении N 5</w:t>
        </w:r>
      </w:hyperlink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 к Программе государственных гарантий бесплатного оказания гражданам медицинской помощи на 2023 год и на плановый период 2024 и 2025 го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дов, утвержденной постановлением Правительства Российской Федерации от 29.12.2022 года № 2497, за услугу диализа (в том числе в сочетании с оплатой по клинико-статистической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 группе заболеваний, группе высокотехнологичной медицинской помощи)</w:t>
      </w:r>
      <w:r>
        <w:rPr>
          <w:rFonts w:ascii="Times New Roman" w:hAnsi="Times New Roman" w:cs="Times New Roman" w:eastAsia="Times New Roman"/>
          <w:sz w:val="28"/>
          <w:highlight w:val="white"/>
          <w:lang w:bidi="ru-RU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</w:r>
      <w:r>
        <w:rPr>
          <w:highlight w:val="white"/>
        </w:rPr>
      </w:r>
      <w:r/>
    </w:p>
    <w:p>
      <w:pPr>
        <w:jc w:val="both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за счет средств обязательного медицинского страхования медицинской помощи, оказанной в условиях дневного стационара, по КСГ осуществляется во всех страховых случаях, за исключением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услуг диализа, включающих различные методы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Формирование КСГ осущес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твляется на основе совокупности следующих параметров, определяющих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относительную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затратоемкость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лечения пациентов (классификационных критериев):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a. Диагноз (код по МКБ 10);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b. 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Хирургическая операция и (или) другая применяемая медицинская технология (код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соответствии с Номенклатурой, а также, при необходимости, конкретизация медицинской услуги в зависимости от особенностей ее исполнения (иной классификационный критерий);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c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Схема лекарственной терапии;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d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МНН лекарственного препарата;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e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Возрастная категория пациента;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f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Сопутствующий диагноз и/или осложнения заболевания (код по МКБ 10);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g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Оценка состояния пациента по шкалам: шкала оценки органной недостаточности у пациентов, находящихся на интенсивной терапии 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Sequential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Organ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Failure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Assessment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SOFA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), шкала оценки органной недостаточности у пациентов детского возраста, находящихся на интенсивной терапии 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Pediatric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Sequential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Organ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Failure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Assessment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pSOFA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), шкала реабилитационной маршрутизации; индекс оценки тяжести и распространенно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сти псориаза 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Psoriasis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Area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Severity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Index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PASI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h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Длительность непрерывного проведения ресурсоемких медицинских услуг (искусственной вентиляции легких, видео-ЭЭГ-мониторинга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i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Количество дней проведения лучевой терапии (фракций);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j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Пол;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k. Длительность лечения;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l. Этап лечения, в том числе этап проведения экстракорпорального оплодотворения, долечивание пациентов с коронавирусной инфекцией COVID-19,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посттрансплантационный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период после пересадки костного мозга;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m. Показания к применению лек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арственного препарата;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n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Объем послеоперационных грыж брюшной стенки;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o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Степень тяжести заболевания;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p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Сочетание нескольких классификационных критериев в рамках одного классификационного критерия (например, сочетание оценки состояния пациента по шкале 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еабилитационной маршрутизации с назначением ботулинического токсина).</w:t>
      </w:r>
      <w:r>
        <w:rPr>
          <w:highlight w:val="white"/>
        </w:rPr>
      </w:r>
      <w:r/>
    </w:p>
    <w:p>
      <w:pPr>
        <w:ind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Для оплаты случая лечения по КСГ в качестве основного диагноза указывается код по МКБ 10, являющийся основным поводом к госпитализации.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Исключением являются случаи, осложненные сепсисом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и фебрильной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нейтропенией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right="20" w:firstLine="700"/>
        <w:jc w:val="both"/>
        <w:rPr>
          <w:rFonts w:ascii="arimo" w:hAnsi="arimo" w:cs="arimo" w:eastAsia="arimo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наличии хирургических операций и (или) других применяемых медицинских технологий, являющихся классификационным критерием, отнесение случая лечения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конкретной КСГ осуществляется в соответствии с кодом Номенклатуры.</w:t>
      </w:r>
      <w:r>
        <w:rPr>
          <w:highlight w:val="white"/>
        </w:rPr>
      </w:r>
      <w:r/>
    </w:p>
    <w:p>
      <w:pPr>
        <w:ind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Порядок группировки случаев, правила учета дополнительных классификационных критериев, подробный алгоритм отнесения случаев лечения к конкретным КСГ, правила применения поправочных коэффициентов, особенности формирования отдельных КСГ, подходы к оплате отд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ельных случаев оказания медицинской помощи по КСГ определены Методическими рекомендациями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й помощи за счет средств обязательного медицинского страхования».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производится страховыми медицинскими организациями в пределах объемов и стоимости медицинских услуг, установленных Заданиями, утверждаемыми для МО Комиссией по разработке территориальной программы ОМС. </w:t>
      </w:r>
      <w:r>
        <w:rPr>
          <w:highlight w:val="white"/>
        </w:rPr>
      </w:r>
      <w:r/>
    </w:p>
    <w:p>
      <w:pPr>
        <w:ind w:right="-58"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-58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2.5. Оплата скорой медицинской помощи</w:t>
      </w:r>
      <w:r>
        <w:rPr>
          <w:highlight w:val="white"/>
        </w:rPr>
      </w:r>
      <w:r/>
    </w:p>
    <w:p>
      <w:pPr>
        <w:ind w:right="-58" w:firstLine="720"/>
        <w:jc w:val="center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Перечень медицинских организаций (структурных подразделений медицинских организаций), оказывающих скорую медицинскую помощь в разрезе групп представлен в приложении № 6 к Тарифному соглашению.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2"/>
          <w:szCs w:val="2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2"/>
          <w:szCs w:val="22"/>
          <w:highlight w:val="white"/>
        </w:rPr>
      </w:r>
      <w:r>
        <w:rPr>
          <w:highlight w:val="white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2.5.1. Порядок оплаты медицинских услуг скорой медицинской пом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ощи</w:t>
      </w:r>
      <w:r>
        <w:rPr>
          <w:highlight w:val="white"/>
        </w:rPr>
      </w:r>
      <w:r/>
    </w:p>
    <w:p>
      <w:pPr>
        <w:ind w:firstLine="708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скорой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медицинской помощи в рамках базовой программы ОМС, оказанной вне медицинской организации (по месту вызова бригады скорой, в том числе скорой специализированной медицинской помощи, а также в транспортном средстве при медицинской эвакуации), осуществляется: 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по подушевому нормативу финансирования; </w:t>
      </w:r>
      <w:r>
        <w:rPr>
          <w:highlight w:val="white"/>
        </w:rPr>
      </w:r>
      <w:r/>
    </w:p>
    <w:p>
      <w:pPr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за единицу объема медицинской помощи –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торого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  <w:r>
        <w:rPr>
          <w:highlight w:val="white"/>
        </w:rPr>
      </w:r>
      <w:r/>
    </w:p>
    <w:p>
      <w:pPr>
        <w:ind w:firstLine="53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Подушевой норматив финансирования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скорой медицинской помощи, оказываемой вне медицинской организации включает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расходы на оплату медицинской помощи в рамках базовой программы ОМС, в том числе на оплату за вызовы скорой медицинской помощи с применением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тромболитической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терапии. 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 включаются в подушевой норматив финансирования скорой медицинской помощи: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расходы,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направляемые на оплату скорой медицинской помощи вне медицинской организации, оказываемой застрахованным лицам за пределами Липецкой области;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расходы, направляемые на оплату скорой медицинской помощи больным психоневрологического профиля.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скорой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медицинской помощи сверх базовой программы ОМС (больным психоневрологического профиля) осуществляется за вызов скорой медицинской помощи из средств, переданных в составе межбюджетных трансфертов из областного бюджета на эти цели, в пределах объемов и стои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мости оказанных медицинских услуг в соответствии с утвержденным в установленном порядке Заданием.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Формирование реестров по скорой медицинской помощи производится по тарифам 1 вызова скорой медицинской помощи для врачебных и фельдшерских бригад, принятым на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территории Липецкой области.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Формирование реестров по скорой медицинской помощи сверх базовой программы ОМС производится по тарифам 1 вызова скорой медицинской помощи психоневрологического профиля, принятым на территории Липецкой области.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ТФОМС Липецкой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области предоставляется информация об  оказанной медицинской помощи по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неидентифицированным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пациентам по базе застрахованных на территории Липецкой области в течение 5 рабочих дней месяца, следующего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отчетным.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предоставлении информации об оказанной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медицинской помощи в ТФОМС Липецкой области случаи по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неидентифицированным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пациентам должны представляться отдельным реестром (списком). После получения информации, ТФОМС Липецкой области производит идентификацию данных случаев в соответствии с Правилами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обязательного медицинского страхования и направляет сведения для оплаты в СМО.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Оказание скорой медицинской помощи без выезда бригады по месту жительства пациента в случае самообращения на станцию скорой медицинской помощи осуществляется врачом или фельдшер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ом скорой медицинской помощи. 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Представление к оплате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медицинской помощи, оказанной на станции скорой помощи без выезда бригады при самообращении пациента производится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по соответствующим тарифам.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Финансирование дежурства бригад скорой помощи во время проведения массовых мероприятий не подлежит оплате из средств обязательного медицинского страхования.</w:t>
      </w:r>
      <w:r>
        <w:rPr>
          <w:highlight w:val="white"/>
        </w:rPr>
      </w:r>
      <w:r/>
    </w:p>
    <w:p>
      <w:pPr>
        <w:ind w:right="-58"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-58"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Ежемесячная сумма финансирования скорой медицинской помощи рассчитывается ТФОМС Липецкой области 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доводится до сведения СМО.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Финансирование скорой медицинской помощи по утверждённым  подушевым нормативам осуществляется СМО, в соответствии с заключенными с МО договорами, в следующем порядке: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осуществляется авансирование МО;</w:t>
      </w:r>
      <w:r>
        <w:rPr>
          <w:highlight w:val="white"/>
        </w:rPr>
      </w:r>
      <w:r/>
    </w:p>
    <w:p>
      <w:pPr>
        <w:ind w:firstLine="708"/>
        <w:jc w:val="both"/>
        <w:spacing w:after="36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окончательный расчет про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изводится ежемесячно путем оплаты предъявленного счета (с приложением реестра счета) за оказанные медицинские услуги отдельно прикрепленному и неприкрепленному населению к данной МО, с учетом выданных авансов.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СМО в свою очередь осуществляет расчеты за мед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ицинскую помощь, оказанную прикрепленному населению, за вычетом средств по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межучрежденческим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взаиморасчетам, в пределах размера финансового обеспечения по подушевому нормативу. </w:t>
      </w:r>
      <w:r>
        <w:rPr>
          <w:highlight w:val="white"/>
        </w:rPr>
      </w:r>
      <w:r/>
    </w:p>
    <w:p>
      <w:pPr>
        <w:ind w:firstLine="708"/>
        <w:jc w:val="both"/>
        <w:spacing w:after="36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Счета за медицинские услуги, оказанные гражданам, неприкрепленным к данной МО,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оплачиваются СМО по тарифам, определенным  для МО, оказавшей медицинскую помощь, из финансового обеспечения по подушевому нормативу тех МО, к которым данные граждане прикреплены.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реестре счета за медицинские услуги, оказанные гражданам, неприкрепленным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данной медицинской организации, отражается, в том числе информация наименовании медицинской организации, к которой прикреплен пациент. 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Межучрежденческие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взаиморасчеты осуществляют СМО в следующем порядке: 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в первую очередь, определяется сумма уменьшен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ия финансового обеспечения по подушевому нормативу каждой медицинской организации, в счет оплаты медицинской помощи оказанной прикрепленному к ней населению в других МО,  что производится путем суммирования стоимости позиций реестров счетов других МО по па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циентам, прикрепленным к данной медицинской организации; 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затем определяется сумма средств за медицинские услуги, оказанные в данной МО населению, прикрепленному к другим МО, определяется по соответствующим счетам.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Контроль соот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ветствия суммы выставленных на оплату счетов  установленному размеру финансового обеспечения по подушевому нормативу осуществляют СМО. По результатам контроля ежемесячно оформляется протокол, в котором отражается сумма остатка (при его наличии).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Сумма оста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тка финансового обеспечения по подушевому нормативу определяется СМО для каждой МО следующим образом: 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из общего размера финансового обеспечения по подушевому нормативу исключается сумма средств, предназначенная для перечисления в другие МО в рамках межу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чережденческих взаиморасчетов;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производится сопоставление суммы денежных средств по реестрам за медицинские услуги, оказанные населению, прикрепленному к МО, с суммой средств, установленной в результате действий, указанных в предыдущем абзаце. 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16"/>
          <w:szCs w:val="16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16"/>
          <w:szCs w:val="16"/>
          <w:highlight w:val="white"/>
        </w:rPr>
      </w:r>
      <w:r>
        <w:rPr>
          <w:highlight w:val="white"/>
        </w:rPr>
      </w:r>
      <w:r/>
    </w:p>
    <w:p>
      <w:pPr>
        <w:ind w:right="-57"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Оставшие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ся финансовые средства от суммы финансирования по подушевым нормативам направляются в соответствующие медицинские организации. </w:t>
      </w:r>
      <w:r>
        <w:rPr>
          <w:highlight w:val="white"/>
        </w:rPr>
      </w:r>
      <w:r/>
    </w:p>
    <w:p>
      <w:pPr>
        <w:ind w:right="-57"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случае превышения стоимости медицинской помощи по реестрам прикрепленного  населения над размером остатка финансового обеспече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ния по подушевому нормативу,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страховая медицинская организация производит оплату счетов за оказанную медицинскую помощь медицинским организациям в пределах суммы финансового обеспечения по подушевому нормативу.</w:t>
      </w:r>
      <w:r>
        <w:rPr>
          <w:highlight w:val="white"/>
        </w:rPr>
      </w:r>
      <w:r/>
    </w:p>
    <w:p>
      <w:pPr>
        <w:ind w:left="644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644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t xml:space="preserve">3. Тарифы на оплату медицинской помощи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Размер и структура тарифов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 оплату медицинской помощи определены в соответствии с методикой расчета тарифов на оплату медицинской помощи по обязательному медицинскому страхованию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установленной разделом XII Правил.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Тарифы, установленные Тарифным Соглашен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ием, применяются, в том числе для осуществления межтерриториальных взаиморасчетов.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highlight w:val="white"/>
        </w:rPr>
        <w:t xml:space="preserve">Коэффициент дифференциации, рассчитанный в соответствии с постановлением Правительства Российской Федерации от 05.05.2012 № 462 «О порядке распределения, предоставления и ра</w:t>
      </w:r>
      <w:r>
        <w:rPr>
          <w:rFonts w:ascii="Times New Roman" w:hAnsi="Times New Roman" w:cs="Times New Roman"/>
          <w:sz w:val="28"/>
          <w:highlight w:val="white"/>
        </w:rPr>
        <w:t xml:space="preserve">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</w:t>
      </w:r>
      <w:r>
        <w:rPr>
          <w:rFonts w:ascii="Times New Roman" w:hAnsi="Times New Roman" w:cs="Times New Roman"/>
          <w:sz w:val="28"/>
          <w:highlight w:val="white"/>
        </w:rPr>
        <w:t xml:space="preserve">страхования</w:t>
      </w:r>
      <w:r>
        <w:rPr>
          <w:rFonts w:ascii="Times New Roman" w:hAnsi="Times New Roman" w:cs="Times New Roman"/>
          <w:sz w:val="28"/>
          <w:highlight w:val="white"/>
        </w:rPr>
        <w:t xml:space="preserve"> на осуществление переданных органам государственной власти субъектов Российской Федерации полно</w:t>
      </w:r>
      <w:r>
        <w:rPr>
          <w:rFonts w:ascii="Times New Roman" w:hAnsi="Times New Roman" w:cs="Times New Roman"/>
          <w:sz w:val="28"/>
          <w:highlight w:val="white"/>
        </w:rPr>
        <w:t xml:space="preserve">мочий Российской Федерации в сфере обязательного медицинского страхования» (далее – Постановление № 462) равен 1 и применяется на всей территории Липецкой области.</w:t>
      </w:r>
      <w:r>
        <w:rPr>
          <w:highlight w:val="white"/>
        </w:rPr>
      </w:r>
      <w:r/>
    </w:p>
    <w:p>
      <w:pPr>
        <w:ind w:firstLine="851"/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3.1. Тарифы на оплату амбулаторной медицинской помощи</w:t>
      </w:r>
      <w:r>
        <w:rPr>
          <w:highlight w:val="white"/>
        </w:rPr>
      </w:r>
      <w:r/>
    </w:p>
    <w:p>
      <w:pPr>
        <w:ind w:firstLine="851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Коэффициенты, применяемые при расчет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 подушевых нормативов амбулаторной медицинской помощи, а так же фактические дифференцированные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подушевые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нормативы финансирования в разрезе медицинских организаций представлены в приложении № 7 к Тарифному соглашению.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Базовые нормативы финансовых затрат 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 единицу объема на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2023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год:</w:t>
      </w:r>
      <w:r>
        <w:rPr>
          <w:highlight w:val="white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441"/>
        <w:gridCol w:w="1985"/>
        <w:gridCol w:w="1559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Вид медицинской помощи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Единица объема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Базовый норматив финансовых затрат на единицу объема, руб.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Медицинская помощь в амбулаторных условиях, в том числе: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х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х</w:t>
            </w:r>
            <w:r>
              <w:rPr>
                <w:highlight w:val="white"/>
              </w:rPr>
            </w:r>
            <w:r/>
          </w:p>
        </w:tc>
      </w:tr>
      <w:tr>
        <w:trPr>
          <w:trHeight w:val="6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профилактической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 иными целями,</w:t>
            </w:r>
            <w:r>
              <w:rPr>
                <w:highlight w:val="white"/>
              </w:rPr>
            </w:r>
            <w:r/>
          </w:p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том числе: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посещение /комплексное посещение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769,70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для проведения профилактических медицинских осмотров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комплексное посещение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2 050,50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для проведения диспансеризации - всего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комплексное посещение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2 507,20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в том числе для проведения углубленной диспансеризации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комплексное посещение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1 084,10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с иными целями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посещение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355,20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неотложной форме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посещение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770,00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связи с заболеваниями – обращений всего: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обращение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1 727,10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компьютерная томография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исследование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2 692,10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магнитно-резонансная томография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исследование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3 675,90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ультразвуковое 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сердечно-сосудистой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системы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исследование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543,60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эндоскопическое диагностическое исследование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исследование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996,80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молекулярно-генетические исследования с целью диагностики онкологических заболеваний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исследование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8 371,10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патологоанатомическое исследование биопсийного (операционного) материала с целью диагностики онкологических заболеваний и подбора противоопухоле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вой лекарственной терапии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исследование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2 064,50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тестирование на выявление новой коронавирусной инфекции COVID-19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тестирование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399,60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41" w:type="dxa"/>
            <w:vMerge w:val="restart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диспансерное наблюдение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комплексное посещение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1268,60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медицинская реабилитация в амбулаторных условиях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комплексное посещение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19 906,00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3.1.1. Размер среднего подушевого норматива финансирования в амбулаторных условиях 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 составляет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5 920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04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руб. 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3.1.2. Размер базового подушевого норматива финансирования медицинских организаций 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 –2 013,51 руб.</w:t>
      </w:r>
      <w:r>
        <w:rPr>
          <w:highlight w:val="white"/>
        </w:rPr>
      </w:r>
      <w:r/>
    </w:p>
    <w:p>
      <w:pPr>
        <w:ind w:right="40" w:firstLine="851"/>
        <w:jc w:val="both"/>
        <w:tabs>
          <w:tab w:val="left" w:pos="1043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3.1.3. Половозрастные коэффициенты дифференциации подушевого норматива для медицинских организаций на 2023 год:</w:t>
      </w:r>
      <w:r>
        <w:rPr>
          <w:highlight w:val="white"/>
        </w:rPr>
      </w:r>
      <w:r/>
    </w:p>
    <w:tbl>
      <w:tblPr>
        <w:tblW w:w="10096" w:type="dxa"/>
        <w:tblInd w:w="93" w:type="dxa"/>
        <w:tblLook w:val="04A0" w:firstRow="1" w:lastRow="0" w:firstColumn="1" w:lastColumn="0" w:noHBand="0" w:noVBand="1"/>
      </w:tblPr>
      <w:tblGrid>
        <w:gridCol w:w="1820"/>
        <w:gridCol w:w="1655"/>
        <w:gridCol w:w="1655"/>
        <w:gridCol w:w="1655"/>
        <w:gridCol w:w="1655"/>
        <w:gridCol w:w="1656"/>
      </w:tblGrid>
      <w:tr>
        <w:trPr>
          <w:trHeight w:val="1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Пол</w:t>
            </w:r>
            <w:r>
              <w:rPr>
                <w:highlight w:val="white"/>
              </w:rPr>
            </w:r>
            <w:r/>
          </w:p>
        </w:tc>
        <w:tc>
          <w:tcPr>
            <w:gridSpan w:val="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Возраст, лет</w:t>
            </w:r>
            <w:r>
              <w:rPr>
                <w:highlight w:val="white"/>
              </w:rPr>
            </w:r>
            <w:r/>
          </w:p>
        </w:tc>
      </w:tr>
      <w:tr>
        <w:trPr>
          <w:trHeight w:val="16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От 0 до 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От 1 до 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От 5 до 17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18-64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65 и старше</w:t>
            </w:r>
            <w:r>
              <w:rPr>
                <w:highlight w:val="white"/>
              </w:rPr>
            </w:r>
            <w:r/>
          </w:p>
        </w:tc>
      </w:tr>
      <w:tr>
        <w:trPr>
          <w:trHeight w:val="16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коэффициенты дифференциации подушевого норматива КД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Мужчины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1,877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1,541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1,147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0,675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1,600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Женщины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1,787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1,464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1,188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1,063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1,600</w:t>
            </w:r>
            <w:r>
              <w:rPr>
                <w:highlight w:val="white"/>
              </w:rPr>
            </w:r>
            <w:r/>
          </w:p>
        </w:tc>
      </w:tr>
    </w:tbl>
    <w:p>
      <w:pPr>
        <w:ind w:right="40" w:firstLine="851"/>
        <w:jc w:val="both"/>
        <w:tabs>
          <w:tab w:val="left" w:pos="1043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3.1.4. Перечень показателей результативности деятельности медицинских организаций, применяемых при осуществлении выплат медицинским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организациям, имеющим прикрепившихся лиц, критерии их оценки, размер и порядок осуществления выплат за их выполнение.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Перечень показателей результативности деятельности медицинских организаций (далее – показатели результативности деятельности) приведен в</w:t>
      </w:r>
      <w:r>
        <w:rPr>
          <w:rFonts w:ascii="Times New Roman" w:hAnsi="Times New Roman" w:cs="Times New Roman"/>
          <w:sz w:val="28"/>
          <w:highlight w:val="white"/>
        </w:rPr>
        <w:t xml:space="preserve"> таблице.</w:t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</w:r>
      <w:r>
        <w:rPr>
          <w:highlight w:val="white"/>
        </w:rPr>
      </w:r>
      <w:r/>
    </w:p>
    <w:tbl>
      <w:tblPr>
        <w:tblpPr w:horzAnchor="text" w:tblpX="200" w:vertAnchor="text" w:tblpY="1" w:leftFromText="180" w:topFromText="0" w:rightFromText="180" w:bottomFromText="0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"/>
        <w:gridCol w:w="1843"/>
        <w:gridCol w:w="142"/>
        <w:gridCol w:w="2267"/>
        <w:gridCol w:w="710"/>
      </w:tblGrid>
      <w:tr>
        <w:trPr>
          <w:trHeight w:val="837"/>
          <w:tblHeader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№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bottom w:val="single" w:color="000000" w:sz="8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Наименование показателя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Предположи-</w:t>
            </w:r>
            <w:r>
              <w:rPr>
                <w:highlight w:val="white"/>
              </w:rPr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тельный результат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Индикаторы выполнения показателя ***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Макс. балл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2"/>
        </w:trPr>
        <w:tc>
          <w:tcPr>
            <w:gridSpan w:val="6"/>
            <w:shd w:val="clear" w:color="000000" w:fill="d9d9d9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917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Блок 1. Взрослое население (в возрасте 18 лет и старше)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19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8"/>
        </w:trPr>
        <w:tc>
          <w:tcPr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988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Оценка эффективности профилактических мероприятий</w:t>
            </w:r>
            <w:r>
              <w:rPr>
                <w:highlight w:val="white"/>
              </w:rPr>
            </w:r>
            <w:r/>
          </w:p>
        </w:tc>
      </w:tr>
      <w:tr>
        <w:trPr>
          <w:trHeight w:val="1406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врачебных посещений с профилактической целью за период, от общего числа посещений за период (включая посещения на дому).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показателя  за период по отношению к показателю за предыдущий период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&lt; 3% - 0 баллов;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≥ 3% - 0,5 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≥ 7% - 1 балл;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Значение показателя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 текущем периоде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значения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по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Липецкой области****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текущем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периоде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(далее – выше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среднего) - 0,5 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 текущем периоде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достигнуто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максимально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возможное значение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показателя (далее –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максимально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озможное значение)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- 1 балл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1691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взрослых пациентов с болезнями системы кровообращения, выявленными впервые при профилактических медицинских осмотрах и диспансеризации за период, от общего числа взрослых пациентов с болезнями системы кровообращения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впервые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жизни установленным диагнозом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показателя  за период по отношению к показателю за предыдущий период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&lt; 5 %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0 баллов;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≥ 5 %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1 балл;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≥ 10 %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2 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- 1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Максимально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возможное значение -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 балла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</w:tr>
      <w:tr>
        <w:trPr>
          <w:trHeight w:val="1699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взрослых пациентов с установленным диагнозом злокачественное новообразование, выявленным впервые при профилактических медицинских осмотрах и диспансеризации за период, от общего числа взрослых пациентов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впервые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жи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зни установленным диагнозом злокачественное новообразование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показателя  за период по отношению к показателю за предыдущий период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&lt; 5 %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0 баллов;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≥ 5 %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0,5 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≥ 10 %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1 балл;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– 0,5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Максимально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возможное значение -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 балл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1420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взрослых пациентов с установленным диагнозом хроническая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обструктивная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болезнь легких, выявленным впервые при профилактических медицинских осмотрах и диспансеризации за период, от общего числа взрослых паци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ентов с впервые в жизни установленным диагнозом хроническая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обструктивная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легочная болезнь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показателя  за период по отношению к показателю за предыдущий период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&lt; 5 %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0 баллов;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≥ 5 %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0,5 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≥ 10 %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 балл;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– 0,5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Максимально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возможное значение -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 балл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1679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взрослых пациентов с установленным диагнозом сахарный диабет, выявленным впервые при профилактических медицинских осмотрах и диспансеризации за период, от общего числа взрослых пациентов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впервые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жизни установленным диагнозом сахарный диабет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показателя  за период по отношению к показателю за предыдущий период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&lt; 5 %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0 баллов;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≥ 5 %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0,5 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≥ 10 %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1 балл;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– 0,5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Максимально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возможное значение -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 балл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81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Выполнение плана вакцинации взрослых граждан против новой коронавирусной инфекции (COVID-19) по эпидемиологическим показаниям за период).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Достижение планового показателя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(выполнение плана вакцинации  от количества прикрепившихся лиц в возрасте 18 лет и ста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рше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- при первичной вакцинации - 25 %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- при  вторичной вакцинации - 60 %)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100 % плана или более – 2 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– 1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</w:tr>
      <w:tr>
        <w:trPr>
          <w:trHeight w:val="259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Оценка эффективности диспансерного наблюдения</w:t>
            </w:r>
            <w:r>
              <w:rPr>
                <w:highlight w:val="white"/>
              </w:rPr>
            </w:r>
            <w:r/>
          </w:p>
        </w:tc>
      </w:tr>
      <w:tr>
        <w:trPr>
          <w:trHeight w:val="1680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7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взрослых пац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иентов с болезнями системы кровообращения*, имеющих высокий риск преждевременной смерти, состоящих под диспансерным наблюдением, от общего числа взрослых пациентов с болезнями системы кровообращения*, имеющих высокий риск преждевременной смерти,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показателя  за период по отношению к показателю за предыдущий период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&lt; 3% - 0 баллов;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 ≥ 3% - 1 балл;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 ≥ 7% - 2 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– 1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Максимально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возможное значение -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 балла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</w:tr>
      <w:tr>
        <w:trPr>
          <w:trHeight w:val="1689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8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Число взрослых пациентов с болезнями  системы кровообращения*, имеющих высокий риск преждевременной смерти, которым за период оказана медицинская помощь в неотложной форме и (или) скорая медицинская помощь, от общего числа взрослых пациентов с болезнями си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стемы кровообращения*, имеющих высокий риск преждевременной смерти,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Уменьшение показателя за период по отношению к показателю в предыдущем периоде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Уменьшение &lt; 5 % - 0 баллов;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Уменьшение ≥ 5 % - 0,5 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Уменьшение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 ≥ 10 % - 1 балл;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Значение 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оказателя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в текущем периоде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ниже среднего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значения по Липецкой области**** 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текущем периоде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(далее – ниже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среднего) - 0,5 балла;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В текущем периоде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достигнуто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минимально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возможное значение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показателя (далее 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минимально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возможное значение)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- 1 балл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1526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9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взрослых пациентов с болезнями системы кровообращения, в отношении которых установлено диспансерное наблюдение за период, от общего числа взрослых пациентов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впервые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жизни установленным диагнозом болезни системы кровообращения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Достижение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планового показателя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(90 % от количества прикрепившихся лиц в возрасте 18 лет и старше)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100 % плана или более – 1 балл;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– 0,5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балла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1696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10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взрослых пациентов с установленным диагнозом хроническая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обструктивная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болезнь легких, в отношении которых установлено диспансерное наблюдение за период, от общего числа взрослых пациентов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впервые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жизни установленным диагнозом хроническая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обструкт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ивная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болезнь легких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Достижение планового показателя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(100 % от количества прикрепившихся лиц в возрасте 18 лет и старше)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100 % плана или более – 1 балл;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– 0,5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балла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1544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11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взрослых пациентов с установленным диагнозом сахарный диабет, в отношении которых установлено диспансерное наблюдение за период, от общего числа взрослых пациентов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впервые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жизни установленным диагнозом сахарный диабет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Достижение планово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го показателя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(100 % от количества прикрепившихся лиц в возрасте 18 лет и старше)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100 % плана или более – 2 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– 1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</w:tr>
      <w:tr>
        <w:trPr>
          <w:trHeight w:val="1420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12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взрослых пациентов, 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спитализированных за период по экстренным показаниям в связи с обострением (декомпенсацией) состояний, по поводу которых пациент находится под диспансерным наблюдением, от общего числа взрослых пациентов, находящихся под диспансерным наблюдением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Уменьшение показателя за период по отношению к показателю в предыдущем периоде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Уменьшение &lt; 5 % - 0 баллов;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Уменьшение ≥ 5 % - 0,5 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Уменьшение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≥ 10 % - 1 балл;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Ниже среднего - 0,5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балла;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Минимально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возможное значение 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1 балл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1947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13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взрослых пациентов, повторно госпитализированных за период по причине заболеваний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сердечно-сосудистой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системы или их осложнений в течение года с момента предыдущей госпитализации, от общего числа взрослых пациентов, госпитализированных за период по 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ичине заболеваний сердечно-сосудистой системы или их осложнений.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Уменьшение показателя за период по отношению к показателю в предыдущем периоде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Уменьшение &lt; 3% - 0 баллов;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Уменьшение  ≥ 3% - 1 балл;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Уменьшение  ≥ 7% - 2 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Ниже среднего - 1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балл;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Миним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ально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возможное значение 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2 балла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</w:tr>
      <w:tr>
        <w:trPr>
          <w:trHeight w:val="1833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14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взрослых пациентов, находящихся под диспансерным наблюд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ением по поводу сахарного диабета, у которых впервые зарегистрированы осложнения за период (диабетическая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ретинопатия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, диабетическая стопа), от общего числа взрослых пациентов, находящихся под диспансерным наблюдением по поводу сахарного диабета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Уменьшение показателя за период по отношению к показателю в предыдущем периоде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Уменьшение &lt; 5 % - 0 баллов;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Уменьшение ≥ 5 % - 0,5 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Уменьшение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≥ 10 % - 1 балл;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 Ниже среднего - 0,5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балла;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Минимально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возможное значение 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1 балл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121"/>
        </w:trPr>
        <w:tc>
          <w:tcPr>
            <w:gridSpan w:val="6"/>
            <w:shd w:val="clear" w:color="000000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7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Блок 2. Детское население (от 0 до 17 лет включительно)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7</w:t>
            </w:r>
            <w:r>
              <w:rPr>
                <w:highlight w:val="white"/>
              </w:rPr>
            </w:r>
            <w:r/>
          </w:p>
        </w:tc>
      </w:tr>
      <w:tr>
        <w:trPr>
          <w:trHeight w:val="177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Оценка эффективности профилактических мероприятий</w:t>
            </w:r>
            <w:r>
              <w:rPr>
                <w:highlight w:val="white"/>
              </w:rPr>
            </w:r>
            <w:r/>
          </w:p>
        </w:tc>
      </w:tr>
      <w:tr>
        <w:trPr>
          <w:trHeight w:val="962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Охват вакцинацией детей в рамках Национального календаря прививок.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Достижение планового показателя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(95 % от количества прикрепившихся лиц в возрасте от 0 до 17 лет включительно)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100 % плана или более – 1 балл;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– 0,5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1659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детей, в отношении которых установлено диспансерное наблюдение по поводу болезней костно-мышечной системы и соединительной ткани за период, от общего числа детей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впервые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жизни установленными диагнозами болезней костно-мышечной системы и соединител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ьной ткани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Достижение планового показателя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(80 % от количества прикрепившихся лиц в возрасте от 0 до 17 лет включительно)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100 % от числа подлежащих диспансерному наблюдению – 1 балл;                   Выше среднего – 0,5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балла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1400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детей, в отношении которых установлено диспансерное наблюдение по поводу болезней глаза и его придаточного аппарата за период, от общего числа детей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впервые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жизни установленными диагнозами болезней глаза и его придаточного аппарата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Дост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ижение планового показателя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(80 % от количества прикрепившихся лиц в возрасте от 0 до 17 лет включительно)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100 % от числа подлежащих диспансерному наблюдению – 1 балл; Выше среднего – 0,5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1406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детей, в отношении которых установлено диспансерное наблюдение по поводу болезней органов пищеварения за период, от общего числа детей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впервые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жизни установленными диагнозами болезней органов пищеварения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Достижение планового показателя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(85 % от количества прикрепившихся лиц в возрасте от 0 до 17 лет включительно)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100 % от числа подлежащих диспансерному наблюдению – 1 балл; 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– 0,5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1412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детей, в отношении которых установлено диспансерное наблюдение по поводу болезней системы кровообращения за период от общего числа детей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впервые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жизни установленными диагнозами болезней системы кровообращения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Достижение планового показа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теля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(85 % от количества прикрепившихся лиц в возрасте от 0 до 17 лет включительно)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100 % от числа подлежащих диспансерному наблюдению – 2 балла; 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– 1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</w:tr>
      <w:tr>
        <w:trPr>
          <w:trHeight w:val="1262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детей, в отношении которых установлено диспансерное наблюден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ие по поводу болезней эндокринной системы, расстройства питания и нарушения обмена веществ за период, от общего числа детей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впервые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жизни установленными диагнозами болезней эндокринной системы, расстройства питания и нарушения обмена веществ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Достижение планового показателя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(85 % от количества прикрепившихся лиц в возрасте от 0 до 17 лет включительно)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100 % от числа подлежащих диспансерному наблюдению – 1 балл; 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– 0,5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балла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232"/>
        </w:trPr>
        <w:tc>
          <w:tcPr>
            <w:gridSpan w:val="6"/>
            <w:shd w:val="clear" w:color="000000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7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Блок 3. Оказание акушерско-гинекологической помощи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6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8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Оценка эффективности профилактических мероприятий</w:t>
            </w:r>
            <w:r>
              <w:rPr>
                <w:highlight w:val="white"/>
              </w:rPr>
            </w:r>
            <w:r/>
          </w:p>
        </w:tc>
      </w:tr>
      <w:tr>
        <w:trPr>
          <w:trHeight w:val="7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женщин, отказавшихся от искусственного прерывания беременности, от числа женщин, прошедших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доабортное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консультирование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показателя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за период по отношению к показателю за предыдущий период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&lt; 5 % - 0 баллов;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≥ 5 % - 0,5 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≥ 10 % - 1 балл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– 0,5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Максимально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возможное значение -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 балл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7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беременных женщин, вакцинированных против новой коронавирусной инфекции (COVID-19), за период, от числа женщин, состоящих на учете по беременности и родам на начало периода.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Достижение планового показателя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(50 % от числа женщин, состоящих на учете по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беременности и родам на начало периода)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100 % плана или более – 1 балл;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– 0,5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балла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79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женщин с установленным диагнозом злокачественное новообразование шейки матки, выявленным впервые при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диспансеризации, от общего числа женщин с установленным диагнозом злокачественное новообразование шейки матки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показателя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за период по отношению к показателю за предыдущий период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&lt; 5 % - 0 баллов;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≥ 5 % - 0,5 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≥ 10 % - 1 балл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– 0,5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Максимально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возможное значение -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 балл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106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женщин с установленным диагнозом злокачественное новообразование молочной железы, выявленным впервые при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диспансеризации, от общего числа женщин с установленным диагнозом злокачественное новообразование молочной железы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показателя  за период по отношению к показателю за предыдущий период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&lt; 5 % - 0 баллов;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≥ 5 % - 0,5 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рирост ≥ 10 % - 1 балл Выше среднего – 0,5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Максимально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возможное значение -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 балл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беременных женщин, прошедших скрининг в части оценки антенатального развития плода за период, от общего числа женщин, состоявших на учете по поводу беременности и родов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Достижение планового показателя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(98 % от общего числа женщин, состоящих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на учете по беременности и родам за период)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100 % плана или более – 1 балл;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– 0,5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</w:tbl>
    <w:p>
      <w:pPr>
        <w:jc w:val="both"/>
        <w:widowControl w:val="off"/>
        <w:rPr>
          <w:rFonts w:ascii="Times New Roman" w:hAnsi="Times New Roman" w:cs="Times New Roman" w:eastAsia="Times New Roman"/>
          <w:sz w:val="24"/>
          <w:szCs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* по набору кодов Международной статистической классификацией болезней и проблем, связанных со здоровьем, десятого пересмотра (МКБ-10)</w:t>
      </w:r>
      <w:r>
        <w:rPr>
          <w:highlight w:val="white"/>
        </w:rPr>
      </w:r>
      <w:r/>
    </w:p>
    <w:p>
      <w:pPr>
        <w:jc w:val="both"/>
        <w:widowControl w:val="off"/>
        <w:rPr>
          <w:rFonts w:ascii="Times New Roman" w:hAnsi="Times New Roman" w:cs="Times New Roman" w:eastAsia="Times New Roman"/>
          <w:sz w:val="24"/>
          <w:szCs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*** выполненным считается показатель со значением 0,5 и более баллов. В случае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,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 если медицинская организация удовлетворяет нескольким критериям для начисления баллов –</w:t>
      </w:r>
      <w:r>
        <w:rPr>
          <w:highlight w:val="white"/>
        </w:rPr>
      </w:r>
      <w:r/>
    </w:p>
    <w:p>
      <w:pPr>
        <w:jc w:val="both"/>
        <w:widowControl w:val="off"/>
        <w:rPr>
          <w:rFonts w:ascii="Times New Roman" w:hAnsi="Times New Roman" w:cs="Times New Roman" w:eastAsia="Times New Roman"/>
          <w:sz w:val="24"/>
          <w:szCs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присваивается максимальный из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возможных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 для начисления балл. В случае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,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 если значение,</w:t>
      </w:r>
      <w:r>
        <w:rPr>
          <w:highlight w:val="white"/>
        </w:rPr>
      </w:r>
      <w:r/>
    </w:p>
    <w:p>
      <w:pPr>
        <w:jc w:val="both"/>
        <w:widowControl w:val="off"/>
        <w:rPr>
          <w:rFonts w:ascii="Times New Roman" w:hAnsi="Times New Roman" w:cs="Times New Roman" w:eastAsia="Times New Roman"/>
          <w:sz w:val="24"/>
          <w:szCs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ук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азанное в знаменателе соответствующих формул, приведенных в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Приложении № 21 к Тарифному соглаш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ению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, равняется нулю, баллы по показателю не начисляю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тся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highlight w:val="white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highlight w:val="white"/>
        </w:rPr>
        <w:t xml:space="preserve">а ук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highlight w:val="white"/>
        </w:rPr>
        <w:t xml:space="preserve">азанный показатель (по решению субъекта Российской Федерации) исключается из числа применяемых показателей при расчете доли достигнутых показателей результативности для медицинской организации за период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.</w:t>
      </w:r>
      <w:r>
        <w:rPr>
          <w:highlight w:val="white"/>
        </w:rPr>
      </w:r>
      <w:r/>
    </w:p>
    <w:p>
      <w:pPr>
        <w:jc w:val="both"/>
        <w:widowControl w:val="off"/>
        <w:rPr>
          <w:szCs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**** среднее значение по субъекту Российск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ой Федерации по показателям рассчитывается,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highlight w:val="white"/>
        </w:rPr>
        <w:t xml:space="preserve">на основании сведений об оказании медицинской помощи медицинскими организациями, имеющими прикрепленное население, оплата медицинской помощи в которых осуществляется по подушевому нормативу финансировани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highlight w:val="white"/>
        </w:rPr>
        <w:t xml:space="preserve">я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пу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тем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деления суммы значений, указанных в числителе соответствующих формул, приведенных в Приложении № 21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к Тарифному соглаш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ению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, на сумму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 значений, указанных в знам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енателе соответствующих формул, приведенных в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Приложении № 21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к Тарифному соглаш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ению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. Полученное значение умножается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на 100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highlight w:val="white"/>
        </w:rPr>
        <w:t xml:space="preserve">по аналогии с алгоритмом, описанным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в Приложении № 21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к Тарифному соглаш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ению</w:t>
      </w:r>
      <w:r>
        <w:rPr>
          <w:rFonts w:ascii="Times New Roman" w:hAnsi="Times New Roman" w:cs="Times New Roman" w:eastAsia="Times New Roman"/>
          <w:sz w:val="24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jc w:val="both"/>
        <w:widowControl w:val="off"/>
        <w:rPr>
          <w:rFonts w:ascii="Times New Roman" w:hAnsi="Times New Roman" w:cs="Times New Roman" w:eastAsia="Times New Roman"/>
          <w:sz w:val="24"/>
          <w:szCs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Минимально возможным значением пока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зателя является значение «0». Максимально возможным значением показателя «100 процентов».</w:t>
      </w:r>
      <w:r>
        <w:rPr>
          <w:highlight w:val="white"/>
        </w:rPr>
      </w:r>
      <w:r/>
    </w:p>
    <w:p>
      <w:pPr>
        <w:jc w:val="both"/>
        <w:widowControl w:val="off"/>
        <w:rPr>
          <w:rFonts w:ascii="Times New Roman" w:hAnsi="Times New Roman" w:cs="Times New Roman" w:eastAsia="Times New Roman"/>
          <w:sz w:val="24"/>
          <w:szCs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группам диагнозов, обусловливающих высокий риск смерти, относится любое сочетание сопутствующих заболеваний и осложнений с основным диагнозом, указанных в таблице: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tbl>
      <w:tblPr>
        <w:tblStyle w:val="1047"/>
        <w:tblW w:w="10212" w:type="dxa"/>
        <w:tblLayout w:type="fixed"/>
        <w:tblLook w:val="04A0" w:firstRow="1" w:lastRow="0" w:firstColumn="1" w:lastColumn="0" w:noHBand="0" w:noVBand="1"/>
      </w:tblPr>
      <w:tblGrid>
        <w:gridCol w:w="3026"/>
        <w:gridCol w:w="3489"/>
        <w:gridCol w:w="3697"/>
      </w:tblGrid>
      <w:tr>
        <w:trPr>
          <w:trHeight w:val="185"/>
          <w:tblHeader/>
        </w:trPr>
        <w:tc>
          <w:tcPr>
            <w:tcW w:w="30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Основной диагноз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4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Сопутствующие заболевания</w:t>
            </w:r>
            <w:r>
              <w:rPr>
                <w:highlight w:val="white"/>
              </w:rPr>
            </w:r>
            <w:r/>
          </w:p>
        </w:tc>
        <w:tc>
          <w:tcPr>
            <w:tcW w:w="36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Осложнение заболевания</w:t>
            </w:r>
            <w:r>
              <w:rPr>
                <w:highlight w:val="white"/>
              </w:rPr>
            </w:r>
            <w:r/>
          </w:p>
        </w:tc>
      </w:tr>
      <w:tr>
        <w:trPr>
          <w:trHeight w:val="527"/>
        </w:trPr>
        <w:tc>
          <w:tcPr>
            <w:tcW w:w="30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Ишемические болезни сердца I20 - I25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Гипертензивные болезни I10 - I11; I12 - I13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Цереброваскулярные болезни I60 - I69</w:t>
            </w:r>
            <w:r>
              <w:rPr>
                <w:highlight w:val="white"/>
              </w:rPr>
            </w:r>
            <w:r/>
          </w:p>
        </w:tc>
        <w:tc>
          <w:tcPr>
            <w:tcW w:w="34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Сахарный диабет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E10 - E11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Хроническая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обструктивная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легочная болезнь J44.0 - J44.9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Хроническая болезнь почек, гипертензивная болезнь с поражением почек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N18.1 - N18.9</w:t>
            </w:r>
            <w:r>
              <w:rPr>
                <w:highlight w:val="white"/>
              </w:rPr>
            </w:r>
            <w:r/>
          </w:p>
        </w:tc>
        <w:tc>
          <w:tcPr>
            <w:tcW w:w="36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Недостаточность сердечная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I50.0 - I50.9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Нарушение ритма I48 - 49 Нарушения проводимости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I44 - I45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Сердце легочное хр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оническое I27.9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Гипостатическая пневмония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J18.2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Недостаточность почечная N18.9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Уремия N19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Гангрена R02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Недостаточность легочная J98.4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Эмфизема J43.9</w:t>
            </w:r>
            <w:r>
              <w:rPr>
                <w:highlight w:val="white"/>
              </w:rPr>
            </w:r>
            <w:r/>
          </w:p>
        </w:tc>
      </w:tr>
    </w:tbl>
    <w:p>
      <w:pPr>
        <w:pStyle w:val="1044"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Показатели разделены на блоки, отражающие результативность оказания медицинской помощи разным категориям населения (взрослому населению, детскому населению, акушерско-гинекологической помощи) в амбулаторных условиях.</w:t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В случае, когда группа показателей резу</w:t>
      </w:r>
      <w:r>
        <w:rPr>
          <w:rFonts w:ascii="Times New Roman" w:hAnsi="Times New Roman" w:cs="Times New Roman"/>
          <w:sz w:val="28"/>
          <w:highlight w:val="white"/>
        </w:rPr>
        <w:t xml:space="preserve">льтативности одного из блоков неприменима для конкретной медицинской организации и (или) отчетного периода, суммарный максимальный балл и итоговый коэффициент для соответствующей медицинской организации рассчитываются </w:t>
      </w:r>
      <w:r>
        <w:rPr>
          <w:rFonts w:ascii="Times New Roman" w:hAnsi="Times New Roman" w:cs="Times New Roman"/>
          <w:sz w:val="28"/>
          <w:highlight w:val="white"/>
        </w:rPr>
        <w:br/>
        <w:t xml:space="preserve">без учета этой группы показателей. 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ab/>
      </w:r>
      <w:r>
        <w:rPr>
          <w:rFonts w:ascii="Times New Roman" w:hAnsi="Times New Roman" w:cs="Times New Roman"/>
          <w:sz w:val="28"/>
          <w:highlight w:val="white"/>
        </w:rPr>
        <w:t xml:space="preserve">Оценка показателей, входящих в 1 блок осуществляется в медицинских организациях, для которых Комиссией по разработке территориальной программы ОМС распределены объемы оказания медицинской помощи в амбулаторных условия взрослому населению. </w:t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Оценка показател</w:t>
      </w:r>
      <w:r>
        <w:rPr>
          <w:rFonts w:ascii="Times New Roman" w:hAnsi="Times New Roman" w:cs="Times New Roman"/>
          <w:sz w:val="28"/>
          <w:highlight w:val="white"/>
        </w:rPr>
        <w:t xml:space="preserve">ей, входящих во 2 блок осуществляется в медицинских организациях, для которых Комиссией по разработке территориальной программы ОМС распределены объемы оказания медицинской помощи в амбулаторных условия детскому населению. </w:t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Оценка показателей, входящих в 3</w:t>
      </w:r>
      <w:r>
        <w:rPr>
          <w:rFonts w:ascii="Times New Roman" w:hAnsi="Times New Roman" w:cs="Times New Roman"/>
          <w:sz w:val="28"/>
          <w:highlight w:val="white"/>
        </w:rPr>
        <w:t xml:space="preserve"> блок осуществляется в медицинских организациях, для которых Комиссией по разработке территориальной программы ОМС распределены объемы оказания медицинской помощи в амбулаторных условия по профилю акушерство-гинекология. 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</w:r>
      <w:r>
        <w:rPr>
          <w:highlight w:val="white"/>
        </w:rPr>
      </w:r>
      <w:r/>
    </w:p>
    <w:p>
      <w:pPr>
        <w:pStyle w:val="1044"/>
        <w:contextualSpacing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Каждый показатель, включенный в б</w:t>
      </w:r>
      <w:r>
        <w:rPr>
          <w:rFonts w:ascii="Times New Roman" w:hAnsi="Times New Roman" w:cs="Times New Roman"/>
          <w:sz w:val="28"/>
          <w:highlight w:val="white"/>
        </w:rPr>
        <w:t xml:space="preserve">лок, оценивается в баллах, которые суммируются. Максимально возможная сумма баллов по каждому блоку составляет:</w:t>
      </w:r>
      <w:r>
        <w:rPr>
          <w:highlight w:val="white"/>
        </w:rPr>
      </w:r>
      <w:r/>
    </w:p>
    <w:p>
      <w:pPr>
        <w:pStyle w:val="1044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- </w:t>
      </w:r>
      <w:r>
        <w:rPr>
          <w:rFonts w:ascii="Times New Roman" w:hAnsi="Times New Roman" w:cs="Times New Roman"/>
          <w:sz w:val="28"/>
          <w:highlight w:val="white"/>
        </w:rPr>
        <w:t xml:space="preserve">19</w:t>
      </w:r>
      <w:r>
        <w:rPr>
          <w:rFonts w:ascii="Times New Roman" w:hAnsi="Times New Roman" w:cs="Times New Roman"/>
          <w:sz w:val="28"/>
          <w:highlight w:val="white"/>
        </w:rPr>
        <w:t xml:space="preserve"> баллов для показателей блока 1;</w:t>
      </w:r>
      <w:r>
        <w:rPr>
          <w:highlight w:val="white"/>
        </w:rPr>
      </w:r>
      <w:r/>
    </w:p>
    <w:p>
      <w:pPr>
        <w:pStyle w:val="1044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- </w:t>
      </w:r>
      <w:r>
        <w:rPr>
          <w:rFonts w:ascii="Times New Roman" w:hAnsi="Times New Roman" w:cs="Times New Roman"/>
          <w:sz w:val="28"/>
          <w:highlight w:val="white"/>
        </w:rPr>
        <w:t xml:space="preserve">7</w:t>
      </w:r>
      <w:r>
        <w:rPr>
          <w:rFonts w:ascii="Times New Roman" w:hAnsi="Times New Roman" w:cs="Times New Roman"/>
          <w:sz w:val="28"/>
          <w:highlight w:val="white"/>
        </w:rPr>
        <w:t xml:space="preserve"> баллов для показателей блока 2;</w:t>
      </w:r>
      <w:r>
        <w:rPr>
          <w:highlight w:val="white"/>
        </w:rPr>
      </w:r>
      <w:r/>
    </w:p>
    <w:p>
      <w:pPr>
        <w:pStyle w:val="1044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- 6 баллов для показателей блока 3.</w:t>
      </w:r>
      <w:r>
        <w:rPr>
          <w:highlight w:val="white"/>
        </w:rPr>
      </w:r>
      <w:r/>
    </w:p>
    <w:p>
      <w:pPr>
        <w:pStyle w:val="1044"/>
        <w:contextualSpacing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В зависимости от р</w:t>
      </w:r>
      <w:r>
        <w:rPr>
          <w:rFonts w:ascii="Times New Roman" w:hAnsi="Times New Roman" w:cs="Times New Roman"/>
          <w:sz w:val="28"/>
          <w:highlight w:val="white"/>
        </w:rPr>
        <w:t xml:space="preserve">езультатов деятельности медицинской организации </w:t>
      </w:r>
      <w:r>
        <w:rPr>
          <w:rFonts w:ascii="Times New Roman" w:hAnsi="Times New Roman" w:cs="Times New Roman"/>
          <w:sz w:val="28"/>
          <w:highlight w:val="white"/>
        </w:rPr>
        <w:br/>
        <w:t xml:space="preserve">по каждому показателю определяется балл в диапазоне от 0 до 3 баллов.</w:t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С учетом фактического выполнения показателей,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медицинское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организации распределяются на три группы: </w:t>
      </w:r>
      <w:r>
        <w:rPr>
          <w:rFonts w:ascii="Times New Roman" w:hAnsi="Times New Roman"/>
          <w:color w:val="000000" w:themeColor="text1"/>
          <w:sz w:val="28"/>
          <w:highlight w:val="white"/>
          <w:lang w:val="en-US"/>
        </w:rPr>
        <w:t xml:space="preserve">I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– выполнившие до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40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процентов показателей, II – от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40 (включительно)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до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60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процентов показателей, </w:t>
      </w:r>
      <w:r>
        <w:rPr>
          <w:rFonts w:ascii="Times New Roman" w:hAnsi="Times New Roman"/>
          <w:color w:val="000000" w:themeColor="text1"/>
          <w:sz w:val="28"/>
          <w:highlight w:val="white"/>
          <w:lang w:val="en-US"/>
        </w:rPr>
        <w:t xml:space="preserve">III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от 60 (включительно)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процентов показателей.</w:t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расчета значений показателей результативности деятельности медицинских организаций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определен приложением №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 к Тарифному соглашению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Оценка </w:t>
      </w:r>
      <w:r>
        <w:rPr>
          <w:rFonts w:ascii="Times New Roman" w:hAnsi="Times New Roman" w:cs="Times New Roman"/>
          <w:sz w:val="28"/>
          <w:highlight w:val="white"/>
        </w:rPr>
        <w:t xml:space="preserve">достижения значений показателей результативности деятельности медицинских организаций</w:t>
      </w:r>
      <w:r>
        <w:rPr>
          <w:rFonts w:ascii="Times New Roman" w:hAnsi="Times New Roman" w:cs="Times New Roman"/>
          <w:sz w:val="28"/>
          <w:highlight w:val="white"/>
        </w:rPr>
        <w:t xml:space="preserve"> оформляется решением Комиссии по разработке терри</w:t>
      </w:r>
      <w:r>
        <w:rPr>
          <w:rFonts w:ascii="Times New Roman" w:hAnsi="Times New Roman" w:cs="Times New Roman"/>
          <w:sz w:val="28"/>
          <w:highlight w:val="white"/>
        </w:rPr>
        <w:t xml:space="preserve">ториальной программы ОМС, которое доводится до сведения медицинских организаций не позднее 25 числа месяца, следующего за отчетным периодом. </w:t>
      </w:r>
      <w:r>
        <w:rPr>
          <w:highlight w:val="white"/>
        </w:rPr>
      </w:r>
      <w:r/>
    </w:p>
    <w:p>
      <w:pPr>
        <w:pStyle w:val="1044"/>
        <w:contextualSpacing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Объем средств, направляемый в медицинские организации по итогам </w:t>
      </w:r>
      <w:r>
        <w:rPr>
          <w:rFonts w:ascii="Times New Roman" w:hAnsi="Times New Roman" w:cs="Times New Roman"/>
          <w:sz w:val="28"/>
          <w:highlight w:val="white"/>
        </w:rPr>
        <w:t xml:space="preserve">оценки достижения значений показателей результатив</w:t>
      </w:r>
      <w:r>
        <w:rPr>
          <w:rFonts w:ascii="Times New Roman" w:hAnsi="Times New Roman" w:cs="Times New Roman"/>
          <w:sz w:val="28"/>
          <w:highlight w:val="white"/>
        </w:rPr>
        <w:t xml:space="preserve">ности</w:t>
      </w:r>
      <w:r>
        <w:rPr>
          <w:rFonts w:ascii="Times New Roman" w:hAnsi="Times New Roman" w:cs="Times New Roman"/>
          <w:sz w:val="28"/>
          <w:highlight w:val="white"/>
        </w:rPr>
        <w:t xml:space="preserve"> деятельности, складывается из двух частей: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highlight w:val="white"/>
        </w:rPr>
        <w:t xml:space="preserve">1 часть</w:t>
      </w:r>
      <w:r>
        <w:rPr>
          <w:rFonts w:ascii="Times New Roman" w:hAnsi="Times New Roman" w:cs="Times New Roman"/>
          <w:sz w:val="28"/>
          <w:highlight w:val="white"/>
        </w:rPr>
        <w:t xml:space="preserve"> – распределение 70 процентов от объема средств с учетом показателей результативности за соответствующий период.</w:t>
      </w:r>
      <w:r>
        <w:rPr>
          <w:highlight w:val="white"/>
        </w:rPr>
      </w:r>
      <w:r/>
    </w:p>
    <w:p>
      <w:pPr>
        <w:pStyle w:val="1044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Указанные средства распределяются среди медицинских организаций </w:t>
      </w:r>
      <w:r>
        <w:rPr>
          <w:rFonts w:ascii="Times New Roman" w:hAnsi="Times New Roman" w:cs="Times New Roman"/>
          <w:sz w:val="28"/>
          <w:highlight w:val="white"/>
        </w:rPr>
        <w:br/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II</w:t>
      </w:r>
      <w:r>
        <w:rPr>
          <w:rFonts w:ascii="Times New Roman" w:hAnsi="Times New Roman" w:cs="Times New Roman"/>
          <w:sz w:val="28"/>
          <w:highlight w:val="white"/>
        </w:rPr>
        <w:t xml:space="preserve"> и </w:t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III</w:t>
      </w:r>
      <w:r>
        <w:rPr>
          <w:rFonts w:ascii="Times New Roman" w:hAnsi="Times New Roman" w:cs="Times New Roman"/>
          <w:sz w:val="28"/>
          <w:highlight w:val="white"/>
        </w:rPr>
        <w:t xml:space="preserve"> групп с учето</w:t>
      </w:r>
      <w:r>
        <w:rPr>
          <w:rFonts w:ascii="Times New Roman" w:hAnsi="Times New Roman" w:cs="Times New Roman"/>
          <w:sz w:val="28"/>
          <w:highlight w:val="white"/>
        </w:rPr>
        <w:t xml:space="preserve">м численности прикрепленного населения.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</w:r>
      <w:r>
        <w:rPr>
          <w:highlight w:val="white"/>
        </w:rPr>
      </w:r>
      <w:r/>
    </w:p>
    <w:p>
      <w:pPr>
        <w:pStyle w:val="1044"/>
        <w:jc w:val="center"/>
        <w:rPr>
          <w:rFonts w:ascii="Times New Roman" w:hAnsi="Times New Roman" w:cs="Times New Roman"/>
          <w:sz w:val="28"/>
          <w:highlight w:val="white"/>
        </w:rPr>
      </w:pPr>
      <w:r>
        <w:rPr>
          <w:highlight w:val="white"/>
        </w:rPr>
      </w:r>
      <m:oMath>
        <m:sSubSup>
          <m:sSubSupPr>
            <m:alnScr m:val="off"/>
            <m:ctrlPr>
              <w:rPr>
                <w:rFonts w:ascii="Cambria Math" w:hAnsi="Cambria Math" w:cs="Cambria Math" w:eastAsia="Cambria Math"/>
                <w:i/>
                <w:sz w:val="28"/>
                <w:highlight w:val="white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ОС</m:t>
            </m:r>
          </m:e>
          <m:sub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РД(нас)</m:t>
            </m:r>
          </m:sub>
          <m:sup>
            <m:r>
              <w:rPr>
                <w:rFonts w:ascii="Cambria Math" w:hAnsi="Cambria Math" w:cs="Times New Roman"/>
                <w:sz w:val="28"/>
                <w:highlight w:val="white"/>
                <w:lang w:val="en-US"/>
              </w:rPr>
              <m:rPr/>
              <m:t>j</m:t>
            </m:r>
          </m:sup>
        </m:sSubSup>
        <m:r>
          <w:rPr>
            <w:rFonts w:ascii="Cambria Math" w:hAnsi="Cambria Math" w:cs="Times New Roman"/>
            <w:sz w:val="28"/>
            <w:highlight w:val="white"/>
          </w:rPr>
          <m:rPr/>
          <m:t>=</m:t>
        </m:r>
        <m:f>
          <m:fPr>
            <m:ctrlPr>
              <w:rPr>
                <w:rFonts w:ascii="Cambria Math" w:hAnsi="Cambria Math" w:cs="Cambria Math" w:eastAsia="Cambria Math"/>
                <w:i/>
                <w:sz w:val="28"/>
                <w:highlight w:val="white"/>
              </w:rPr>
            </m:ctrlPr>
          </m:fPr>
          <m:num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0,7×</m:t>
            </m:r>
            <m:sSubSup>
              <m:sSubSupPr>
                <m:alnScr m:val="off"/>
                <m:ctrlPr>
                  <w:rPr>
                    <w:rFonts w:ascii="Cambria Math" w:hAnsi="Cambria Math" w:cs="Cambria Math" w:eastAsia="Cambria Math"/>
                    <w:i/>
                    <w:sz w:val="28"/>
                    <w:highlight w:val="white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highlight w:val="white"/>
                  </w:rPr>
                  <m:rPr/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highlight w:val="white"/>
                  </w:rPr>
                  <m:rPr/>
                  <m:t>РД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highlight w:val="white"/>
                    <w:lang w:val="en-US"/>
                  </w:rPr>
                  <m:rPr/>
                  <m:t>j</m:t>
                </m:r>
              </m:sup>
            </m:sSubSup>
          </m:num>
          <m:den>
            <m:nary>
              <m:naryPr>
                <m:chr m:val="∑"/>
                <m:grow m:val="off"/>
                <m:limLoc m:val="undOvr"/>
                <m:subHide m:val="on"/>
                <m:supHide m:val="on"/>
                <m:ctrlPr>
                  <w:rPr>
                    <w:rFonts w:ascii="Cambria Math" w:hAnsi="Cambria Math" w:cs="Cambria Math" w:eastAsia="Cambria Math"/>
                    <w:i/>
                    <w:sz w:val="28"/>
                    <w:highlight w:val="white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highlight w:val="white"/>
                  </w:rPr>
                  <m:rPr/>
                  <m:t>Числ</m:t>
                </m:r>
              </m:e>
            </m:nary>
          </m:den>
        </m:f>
      </m:oMath>
      <w:r>
        <w:rPr>
          <w:rFonts w:ascii="Times New Roman" w:hAnsi="Times New Roman" w:cs="Times New Roman"/>
          <w:sz w:val="28"/>
          <w:highlight w:val="white"/>
        </w:rPr>
        <w:t xml:space="preserve">, </w:t>
      </w:r>
      <w:r>
        <w:rPr>
          <w:highlight w:val="white"/>
        </w:rPr>
      </w:r>
      <w:r/>
    </w:p>
    <w:p>
      <w:pPr>
        <w:pStyle w:val="1044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где: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highlight w:val="white"/>
        </w:rPr>
      </w:r>
      <m:oMath>
        <m:sSubSup>
          <m:sSubSupPr>
            <m:alnScr m:val="off"/>
            <m:ctrlPr>
              <w:rPr>
                <w:rFonts w:ascii="Cambria Math" w:hAnsi="Cambria Math" w:cs="Cambria Math" w:eastAsia="Cambria Math"/>
                <w:i/>
                <w:sz w:val="28"/>
                <w:highlight w:val="white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ОС</m:t>
            </m:r>
          </m:e>
          <m:sub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РД(нас)</m:t>
            </m:r>
          </m:sub>
          <m:sup>
            <m:r>
              <w:rPr>
                <w:rFonts w:ascii="Cambria Math" w:hAnsi="Cambria Math" w:cs="Times New Roman"/>
                <w:sz w:val="28"/>
                <w:highlight w:val="white"/>
                <w:lang w:val="en-US"/>
              </w:rPr>
              <m:rPr/>
              <m:t>j</m:t>
            </m:r>
          </m:sup>
        </m:sSubSup>
        <m:r>
          <w:rPr>
            <w:rFonts w:ascii="Cambria Math" w:hAnsi="Cambria Math" w:cs="Times New Roman"/>
            <w:sz w:val="28"/>
            <w:highlight w:val="white"/>
          </w:rPr>
          <m:rPr/>
          <m:t>   </m:t>
        </m:r>
      </m:oMath>
      <w:r>
        <w:rPr>
          <w:rFonts w:ascii="Times New Roman" w:hAnsi="Times New Roman" w:cs="Times New Roman"/>
          <w:sz w:val="28"/>
          <w:highlight w:val="white"/>
        </w:rPr>
        <w:t xml:space="preserve">объем средств, используемый при распределении </w:t>
      </w:r>
      <w:r>
        <w:rPr>
          <w:rFonts w:ascii="Times New Roman" w:hAnsi="Times New Roman" w:cs="Times New Roman"/>
          <w:sz w:val="28"/>
          <w:highlight w:val="white"/>
        </w:rPr>
        <w:br/>
        <w:t xml:space="preserve">70 процентов от объема средств на стимулирование медицинских организаций за </w:t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j</w:t>
      </w:r>
      <w:r>
        <w:rPr>
          <w:rFonts w:ascii="Times New Roman" w:hAnsi="Times New Roman" w:cs="Times New Roman"/>
          <w:sz w:val="28"/>
          <w:highlight w:val="white"/>
        </w:rPr>
        <w:t xml:space="preserve">-</w:t>
      </w:r>
      <w:r>
        <w:rPr>
          <w:rFonts w:ascii="Times New Roman" w:hAnsi="Times New Roman" w:cs="Times New Roman"/>
          <w:sz w:val="28"/>
          <w:highlight w:val="white"/>
        </w:rPr>
        <w:t xml:space="preserve">ый</w:t>
      </w:r>
      <w:r>
        <w:rPr>
          <w:rFonts w:ascii="Times New Roman" w:hAnsi="Times New Roman" w:cs="Times New Roman"/>
          <w:sz w:val="28"/>
          <w:highlight w:val="white"/>
        </w:rPr>
        <w:t xml:space="preserve"> период, в расчете на 1 пр</w:t>
      </w:r>
      <w:r>
        <w:rPr>
          <w:rFonts w:ascii="Times New Roman" w:hAnsi="Times New Roman" w:cs="Times New Roman"/>
          <w:sz w:val="28"/>
          <w:highlight w:val="white"/>
        </w:rPr>
        <w:t xml:space="preserve">икрепленное лицо, рублей;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highlight w:val="white"/>
        </w:rPr>
      </w:r>
      <m:oMath>
        <m:sSubSup>
          <m:sSubSupPr>
            <m:alnScr m:val="off"/>
            <m:ctrlPr>
              <w:rPr>
                <w:rFonts w:ascii="Cambria Math" w:hAnsi="Cambria Math" w:cs="Cambria Math" w:eastAsia="Cambria Math"/>
                <w:i/>
                <w:sz w:val="28"/>
                <w:highlight w:val="white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ОС</m:t>
            </m:r>
          </m:e>
          <m:sub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РД</m:t>
            </m:r>
          </m:sub>
          <m:sup>
            <m:r>
              <w:rPr>
                <w:rFonts w:ascii="Cambria Math" w:hAnsi="Cambria Math" w:cs="Times New Roman"/>
                <w:sz w:val="28"/>
                <w:highlight w:val="white"/>
                <w:lang w:val="en-US"/>
              </w:rPr>
              <m:rPr/>
              <m:t>j</m:t>
            </m:r>
          </m:sup>
        </m:sSubSup>
      </m:oMath>
      <w:r>
        <w:rPr>
          <w:rFonts w:ascii="Times New Roman" w:hAnsi="Times New Roman" w:cs="Times New Roman"/>
          <w:sz w:val="28"/>
          <w:highlight w:val="white"/>
        </w:rPr>
        <w:t xml:space="preserve">    совокупный объем средств на стимулирование медицинских организаций за </w:t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j</w:t>
      </w:r>
      <w:r>
        <w:rPr>
          <w:rFonts w:ascii="Times New Roman" w:hAnsi="Times New Roman" w:cs="Times New Roman"/>
          <w:sz w:val="28"/>
          <w:highlight w:val="white"/>
        </w:rPr>
        <w:t xml:space="preserve">-</w:t>
      </w:r>
      <w:r>
        <w:rPr>
          <w:rFonts w:ascii="Times New Roman" w:hAnsi="Times New Roman" w:cs="Times New Roman"/>
          <w:sz w:val="28"/>
          <w:highlight w:val="white"/>
        </w:rPr>
        <w:t xml:space="preserve">ый</w:t>
      </w:r>
      <w:r>
        <w:rPr>
          <w:rFonts w:ascii="Times New Roman" w:hAnsi="Times New Roman" w:cs="Times New Roman"/>
          <w:sz w:val="28"/>
          <w:highlight w:val="white"/>
        </w:rPr>
        <w:t xml:space="preserve"> период, рублей;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 w:eastAsiaTheme="minorEastAsia"/>
          <w:sz w:val="28"/>
          <w:szCs w:val="28"/>
          <w:highlight w:val="white"/>
        </w:rPr>
      </w:pPr>
      <w:r>
        <w:rPr>
          <w:highlight w:val="white"/>
        </w:rPr>
      </w:r>
      <m:oMath>
        <m:nary>
          <m:naryPr>
            <m:chr m:val="∑"/>
            <m:grow m:val="off"/>
            <m:limLoc m:val="undOvr"/>
            <m:subHide m:val="on"/>
            <m:supHide m:val="on"/>
            <m:ctrlPr>
              <w:rPr>
                <w:rFonts w:ascii="Cambria Math" w:hAnsi="Cambria Math" w:cs="Cambria Math" w:eastAsia="Cambria Math"/>
                <w:i/>
                <w:sz w:val="28"/>
                <w:highlight w:val="white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Числ</m:t>
            </m:r>
          </m:e>
        </m:nary>
      </m:oMath>
      <w:r>
        <w:rPr>
          <w:rFonts w:ascii="Times New Roman" w:hAnsi="Times New Roman" w:cs="Times New Roman"/>
          <w:sz w:val="28"/>
          <w:highlight w:val="white"/>
        </w:rPr>
        <w:t xml:space="preserve">  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численность прикрепленного населения в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  <w:lang w:val="en-US"/>
        </w:rPr>
        <w:t xml:space="preserve">j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-м периоде ко всем медицинским организациям </w:t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II</w:t>
      </w:r>
      <w:r>
        <w:rPr>
          <w:rFonts w:ascii="Times New Roman" w:hAnsi="Times New Roman" w:cs="Times New Roman"/>
          <w:sz w:val="28"/>
          <w:highlight w:val="white"/>
        </w:rPr>
        <w:t xml:space="preserve"> и </w:t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III</w:t>
      </w:r>
      <w:r>
        <w:rPr>
          <w:rFonts w:ascii="Times New Roman" w:hAnsi="Times New Roman" w:cs="Times New Roman"/>
          <w:sz w:val="28"/>
          <w:highlight w:val="white"/>
        </w:rPr>
        <w:t xml:space="preserve"> групп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Theme="minorEastAsia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качестве численности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прикрепленного населения к конкретной </w:t>
      </w:r>
      <w:r>
        <w:rPr>
          <w:rFonts w:ascii="Times New Roman" w:hAnsi="Times New Roman" w:cs="Times New Roman"/>
          <w:sz w:val="28"/>
          <w:highlight w:val="white"/>
        </w:rPr>
        <w:t xml:space="preserve">медицинской организации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рекомендуется использовать среднюю численность за период. 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Объем средств, направляемый в </w:t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i</w:t>
      </w:r>
      <w:r>
        <w:rPr>
          <w:rFonts w:ascii="Times New Roman" w:hAnsi="Times New Roman" w:cs="Times New Roman"/>
          <w:sz w:val="28"/>
          <w:highlight w:val="white"/>
        </w:rPr>
        <w:t xml:space="preserve">-ю медицинскую организацию </w:t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II</w:t>
      </w:r>
      <w:r>
        <w:rPr>
          <w:rFonts w:ascii="Times New Roman" w:hAnsi="Times New Roman" w:cs="Times New Roman"/>
          <w:sz w:val="28"/>
          <w:highlight w:val="white"/>
        </w:rPr>
        <w:t xml:space="preserve"> и </w:t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III</w:t>
      </w:r>
      <w:r>
        <w:rPr>
          <w:rFonts w:ascii="Times New Roman" w:hAnsi="Times New Roman" w:cs="Times New Roman"/>
          <w:sz w:val="28"/>
          <w:highlight w:val="white"/>
        </w:rPr>
        <w:t xml:space="preserve"> групп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 за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  <w:lang w:val="en-US"/>
        </w:rPr>
        <w:t xml:space="preserve">j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-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тый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 период</w:t>
      </w:r>
      <w:r>
        <w:rPr>
          <w:rFonts w:ascii="Times New Roman" w:hAnsi="Times New Roman" w:cs="Times New Roman"/>
          <w:sz w:val="28"/>
          <w:highlight w:val="white"/>
        </w:rPr>
        <w:t xml:space="preserve"> при распределении 70 процентов от объема сред</w:t>
      </w:r>
      <w:r>
        <w:rPr>
          <w:rFonts w:ascii="Times New Roman" w:hAnsi="Times New Roman" w:cs="Times New Roman"/>
          <w:sz w:val="28"/>
          <w:highlight w:val="white"/>
        </w:rPr>
        <w:t xml:space="preserve">ств </w:t>
      </w:r>
      <w:r>
        <w:rPr>
          <w:rFonts w:ascii="Times New Roman" w:hAnsi="Times New Roman" w:cs="Times New Roman"/>
          <w:sz w:val="28"/>
          <w:highlight w:val="white"/>
        </w:rPr>
        <w:br/>
        <w:t xml:space="preserve">с учетом показателей результативности (</w:t>
      </w:r>
      <m:oMath>
        <m:sSubSup>
          <m:sSubSupPr>
            <m:alnScr m:val="off"/>
            <m:ctrlPr>
              <w:rPr>
                <w:rFonts w:ascii="Cambria Math" w:hAnsi="Cambria Math" w:cs="Cambria Math" w:eastAsia="Cambria Math"/>
                <w:i/>
                <w:sz w:val="32"/>
                <w:szCs w:val="32"/>
                <w:highlight w:val="white"/>
              </w:rPr>
            </m:ctrlPr>
          </m:sSubSupPr>
          <m:e>
            <m:sSub>
              <m:sSubPr>
                <m:ctrlPr>
                  <w:rPr>
                    <w:rFonts w:ascii="Cambria Math" w:hAnsi="Cambria Math" w:cs="Cambria Math" w:eastAsia="Cambria Math"/>
                    <w:i/>
                    <w:sz w:val="32"/>
                    <w:szCs w:val="32"/>
                    <w:highlight w:val="whit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highlight w:val="white"/>
                  </w:rPr>
                  <m:rPr/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highlight w:val="white"/>
                  </w:rPr>
                  <m:rPr/>
                  <m:t>Р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highlight w:val="white"/>
                  </w:rPr>
                  <m:rPr/>
                  <m:t>Д(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highlight w:val="white"/>
                  </w:rPr>
                  <m:rPr/>
                  <m:t>нас)</m:t>
                </m:r>
              </m:sub>
            </m:sSub>
          </m:e>
          <m:sub>
            <m:r>
              <w:rPr>
                <w:rFonts w:ascii="Cambria Math" w:hAnsi="Cambria Math" w:cs="Times New Roman"/>
                <w:sz w:val="32"/>
                <w:szCs w:val="32"/>
                <w:highlight w:val="white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  <w:highlight w:val="white"/>
                <w:lang w:val="en-US"/>
              </w:rPr>
              <m:rPr/>
              <m:t>j</m:t>
            </m:r>
          </m:sup>
        </m:sSubSup>
      </m:oMath>
      <w:r>
        <w:rPr>
          <w:rFonts w:ascii="Times New Roman" w:hAnsi="Times New Roman" w:cs="Times New Roman"/>
          <w:sz w:val="28"/>
          <w:highlight w:val="white"/>
        </w:rPr>
        <w:t xml:space="preserve">), рассчитывается следующим образом: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 w:eastAsiaTheme="minorEastAsia"/>
          <w:sz w:val="28"/>
          <w:highlight w:val="white"/>
        </w:rPr>
      </w:pPr>
      <w:r>
        <w:rPr>
          <w:highlight w:val="white"/>
        </w:rPr>
      </w:r>
      <m:oMath>
        <m:sSubSup>
          <m:sSubSupPr>
            <m:alnScr m:val="off"/>
            <m:ctrlPr>
              <w:rPr>
                <w:rFonts w:ascii="Cambria Math" w:hAnsi="Cambria Math" w:cs="Cambria Math" w:eastAsia="Cambria Math"/>
                <w:i/>
                <w:sz w:val="32"/>
                <w:szCs w:val="32"/>
                <w:highlight w:val="white"/>
              </w:rPr>
            </m:ctrlPr>
          </m:sSubSupPr>
          <m:e>
            <m:sSub>
              <m:sSubPr>
                <m:ctrlPr>
                  <w:rPr>
                    <w:rFonts w:ascii="Cambria Math" w:hAnsi="Cambria Math" w:cs="Cambria Math" w:eastAsia="Cambria Math"/>
                    <w:i/>
                    <w:sz w:val="32"/>
                    <w:szCs w:val="32"/>
                    <w:highlight w:val="whit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highlight w:val="white"/>
                  </w:rPr>
                  <m:rPr/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highlight w:val="white"/>
                  </w:rPr>
                  <m:rPr/>
                  <m:t>РД(нас)</m:t>
                </m:r>
              </m:sub>
            </m:sSub>
          </m:e>
          <m:sub>
            <m:r>
              <w:rPr>
                <w:rFonts w:ascii="Cambria Math" w:hAnsi="Cambria Math" w:cs="Times New Roman"/>
                <w:sz w:val="32"/>
                <w:szCs w:val="32"/>
                <w:highlight w:val="white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  <w:highlight w:val="white"/>
                <w:lang w:val="en-US"/>
              </w:rPr>
              <m:rPr/>
              <m:t>j</m:t>
            </m:r>
          </m:sup>
        </m:sSubSup>
        <m:r>
          <w:rPr>
            <w:rFonts w:ascii="Cambria Math" w:hAnsi="Cambria Math" w:cs="Times New Roman" w:eastAsiaTheme="minorEastAsia"/>
            <w:sz w:val="32"/>
            <w:szCs w:val="32"/>
            <w:highlight w:val="white"/>
          </w:rPr>
          <m:rPr/>
          <m:t>=</m:t>
        </m:r>
        <m:sSubSup>
          <m:sSubSupPr>
            <m:alnScr m:val="off"/>
            <m:ctrlPr>
              <w:rPr>
                <w:rFonts w:ascii="Cambria Math" w:hAnsi="Cambria Math" w:cs="Cambria Math" w:eastAsia="Cambria Math"/>
                <w:i/>
                <w:sz w:val="28"/>
                <w:highlight w:val="white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ОС</m:t>
            </m:r>
          </m:e>
          <m:sub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РД(нас)</m:t>
            </m:r>
          </m:sub>
          <m:sup>
            <m:r>
              <w:rPr>
                <w:rFonts w:ascii="Cambria Math" w:hAnsi="Cambria Math" w:cs="Times New Roman"/>
                <w:sz w:val="28"/>
                <w:highlight w:val="white"/>
                <w:lang w:val="en-US"/>
              </w:rPr>
              <m:rPr/>
              <m:t>j</m:t>
            </m:r>
          </m:sup>
        </m:sSubSup>
        <m:r>
          <w:rPr>
            <w:rFonts w:ascii="Cambria Math" w:hAnsi="Cambria Math" w:cs="Times New Roman" w:eastAsia="Times New Roman"/>
            <w:sz w:val="28"/>
            <w:highlight w:val="white"/>
          </w:rPr>
          <m:rPr/>
          <m:t>×</m:t>
        </m:r>
        <m:sSubSup>
          <m:sSubSupPr>
            <m:alnScr m:val="off"/>
            <m:ctrlPr>
              <w:rPr>
                <w:rFonts w:ascii="Cambria Math" w:hAnsi="Cambria Math" w:cs="Cambria Math" w:eastAsia="Cambria Math"/>
                <w:i/>
                <w:sz w:val="28"/>
                <w:highlight w:val="white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Числ</m:t>
            </m:r>
          </m:e>
          <m:sub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z w:val="28"/>
                <w:highlight w:val="white"/>
                <w:lang w:val="en-US"/>
              </w:rPr>
              <m:rPr/>
              <m:t>j</m:t>
            </m:r>
          </m:sup>
        </m:sSubSup>
      </m:oMath>
      <w:r>
        <w:rPr>
          <w:rFonts w:ascii="Times New Roman" w:hAnsi="Times New Roman" w:cs="Times New Roman" w:eastAsiaTheme="minorEastAsia"/>
          <w:sz w:val="28"/>
          <w:highlight w:val="white"/>
        </w:rPr>
        <w:t xml:space="preserve">, </w:t>
      </w:r>
      <w:r>
        <w:rPr>
          <w:highlight w:val="white"/>
        </w:rPr>
      </w:r>
      <w:r/>
    </w:p>
    <w:p>
      <w:pPr>
        <w:rPr>
          <w:rFonts w:ascii="Times New Roman" w:hAnsi="Times New Roman" w:cs="Times New Roman" w:eastAsiaTheme="minorEastAsia"/>
          <w:sz w:val="28"/>
          <w:highlight w:val="white"/>
        </w:rPr>
      </w:pPr>
      <w:r>
        <w:rPr>
          <w:rFonts w:ascii="Times New Roman" w:hAnsi="Times New Roman" w:cs="Times New Roman" w:eastAsiaTheme="minorEastAsia"/>
          <w:sz w:val="28"/>
          <w:highlight w:val="white"/>
        </w:rPr>
        <w:t xml:space="preserve">где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 w:eastAsiaTheme="minorEastAsia"/>
          <w:sz w:val="28"/>
          <w:szCs w:val="28"/>
          <w:highlight w:val="white"/>
        </w:rPr>
      </w:pPr>
      <w:r>
        <w:rPr>
          <w:highlight w:val="white"/>
        </w:rPr>
      </w:r>
      <m:oMath>
        <m:sSubSup>
          <m:sSubSupPr>
            <m:alnScr m:val="off"/>
            <m:ctrlPr>
              <w:rPr>
                <w:rFonts w:ascii="Cambria Math" w:hAnsi="Cambria Math" w:cs="Cambria Math" w:eastAsia="Cambria Math"/>
                <w:i/>
                <w:sz w:val="28"/>
                <w:highlight w:val="white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Числ</m:t>
            </m:r>
          </m:e>
          <m:sub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z w:val="28"/>
                <w:highlight w:val="white"/>
                <w:lang w:val="en-US"/>
              </w:rPr>
              <m:rPr/>
              <m:t>j</m:t>
            </m:r>
          </m:sup>
        </m:sSubSup>
      </m:oMath>
      <w:r>
        <w:rPr>
          <w:rFonts w:ascii="Times New Roman" w:hAnsi="Times New Roman" w:cs="Times New Roman"/>
          <w:sz w:val="28"/>
          <w:highlight w:val="white"/>
        </w:rPr>
        <w:t xml:space="preserve">–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численность прикрепленного населения в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  <w:lang w:val="en-US"/>
        </w:rPr>
        <w:t xml:space="preserve">j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-м периоде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br/>
        <w:t xml:space="preserve">к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  <w:lang w:val="en-US"/>
        </w:rPr>
        <w:t xml:space="preserve">i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-той медицинской организации </w:t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II</w:t>
      </w:r>
      <w:r>
        <w:rPr>
          <w:rFonts w:ascii="Times New Roman" w:hAnsi="Times New Roman" w:cs="Times New Roman"/>
          <w:sz w:val="28"/>
          <w:highlight w:val="white"/>
        </w:rPr>
        <w:t xml:space="preserve"> и </w:t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III</w:t>
      </w:r>
      <w:r>
        <w:rPr>
          <w:rFonts w:ascii="Times New Roman" w:hAnsi="Times New Roman" w:cs="Times New Roman"/>
          <w:sz w:val="28"/>
          <w:highlight w:val="white"/>
        </w:rPr>
        <w:t xml:space="preserve"> групп.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highlight w:val="white"/>
        </w:rPr>
        <w:t xml:space="preserve">2 часть</w:t>
      </w:r>
      <w:r>
        <w:rPr>
          <w:rFonts w:ascii="Times New Roman" w:hAnsi="Times New Roman" w:cs="Times New Roman"/>
          <w:sz w:val="28"/>
          <w:highlight w:val="white"/>
        </w:rPr>
        <w:t xml:space="preserve"> – распределение 30 процентов от объема средств с учетом показателей результативности за соответствующей период.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Указанные средства распределяются среди медицинских организаций </w:t>
      </w:r>
      <w:r>
        <w:rPr>
          <w:rFonts w:ascii="Times New Roman" w:hAnsi="Times New Roman" w:cs="Times New Roman"/>
          <w:sz w:val="28"/>
          <w:highlight w:val="white"/>
        </w:rPr>
        <w:br/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III</w:t>
      </w:r>
      <w:r>
        <w:rPr>
          <w:rFonts w:ascii="Times New Roman" w:hAnsi="Times New Roman" w:cs="Times New Roman"/>
          <w:sz w:val="28"/>
          <w:highlight w:val="white"/>
        </w:rPr>
        <w:t xml:space="preserve"> группы с учетом абсолютного количества набранных соответствующими медицинс</w:t>
      </w:r>
      <w:r>
        <w:rPr>
          <w:rFonts w:ascii="Times New Roman" w:hAnsi="Times New Roman" w:cs="Times New Roman"/>
          <w:sz w:val="28"/>
          <w:highlight w:val="white"/>
        </w:rPr>
        <w:t xml:space="preserve">кими организациями баллов.</w:t>
      </w:r>
      <w:r>
        <w:rPr>
          <w:highlight w:val="white"/>
        </w:rPr>
      </w:r>
      <w:r/>
    </w:p>
    <w:p>
      <w:pPr>
        <w:pStyle w:val="1044"/>
        <w:jc w:val="center"/>
        <w:rPr>
          <w:rFonts w:ascii="Times New Roman" w:hAnsi="Times New Roman" w:cs="Times New Roman"/>
          <w:sz w:val="28"/>
          <w:highlight w:val="white"/>
        </w:rPr>
      </w:pPr>
      <w:r>
        <w:rPr>
          <w:highlight w:val="white"/>
        </w:rPr>
      </w:r>
      <m:oMath>
        <m:sSubSup>
          <m:sSubSupPr>
            <m:alnScr m:val="off"/>
            <m:ctrlPr>
              <w:rPr>
                <w:rFonts w:ascii="Cambria Math" w:hAnsi="Cambria Math" w:cs="Cambria Math" w:eastAsia="Cambria Math"/>
                <w:i/>
                <w:sz w:val="28"/>
                <w:highlight w:val="white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ОС</m:t>
            </m:r>
          </m:e>
          <m:sub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РД(балл)</m:t>
            </m:r>
          </m:sub>
          <m:sup>
            <m:r>
              <w:rPr>
                <w:rFonts w:ascii="Cambria Math" w:hAnsi="Cambria Math" w:cs="Times New Roman"/>
                <w:sz w:val="28"/>
                <w:highlight w:val="white"/>
                <w:lang w:val="en-US"/>
              </w:rPr>
              <m:rPr/>
              <m:t>j</m:t>
            </m:r>
          </m:sup>
        </m:sSubSup>
        <m:r>
          <w:rPr>
            <w:rFonts w:ascii="Cambria Math" w:hAnsi="Cambria Math" w:cs="Times New Roman"/>
            <w:sz w:val="28"/>
            <w:highlight w:val="white"/>
          </w:rPr>
          <m:rPr/>
          <m:t>=</m:t>
        </m:r>
        <m:f>
          <m:fPr>
            <m:ctrlPr>
              <w:rPr>
                <w:rFonts w:ascii="Cambria Math" w:hAnsi="Cambria Math" w:cs="Cambria Math" w:eastAsia="Cambria Math"/>
                <w:i/>
                <w:sz w:val="28"/>
                <w:highlight w:val="white"/>
              </w:rPr>
            </m:ctrlPr>
          </m:fPr>
          <m:num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0,3×</m:t>
            </m:r>
            <m:sSubSup>
              <m:sSubSupPr>
                <m:alnScr m:val="off"/>
                <m:ctrlPr>
                  <w:rPr>
                    <w:rFonts w:ascii="Cambria Math" w:hAnsi="Cambria Math" w:cs="Cambria Math" w:eastAsia="Cambria Math"/>
                    <w:i/>
                    <w:sz w:val="28"/>
                    <w:highlight w:val="white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highlight w:val="white"/>
                  </w:rPr>
                  <m:rPr/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highlight w:val="white"/>
                  </w:rPr>
                  <m:rPr/>
                  <m:t>РД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highlight w:val="white"/>
                    <w:lang w:val="en-US"/>
                  </w:rPr>
                  <m:rPr/>
                  <m:t>j</m:t>
                </m:r>
              </m:sup>
            </m:sSubSup>
          </m:num>
          <m:den>
            <m:nary>
              <m:naryPr>
                <m:chr m:val="∑"/>
                <m:grow m:val="off"/>
                <m:limLoc m:val="undOvr"/>
                <m:subHide m:val="on"/>
                <m:supHide m:val="on"/>
                <m:ctrlPr>
                  <w:rPr>
                    <w:rFonts w:ascii="Cambria Math" w:hAnsi="Cambria Math" w:cs="Cambria Math" w:eastAsia="Cambria Math"/>
                    <w:i/>
                    <w:sz w:val="28"/>
                    <w:highlight w:val="white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highlight w:val="white"/>
                  </w:rPr>
                  <m:rPr/>
                  <m:t>Балл</m:t>
                </m:r>
              </m:e>
            </m:nary>
          </m:den>
        </m:f>
      </m:oMath>
      <w:r>
        <w:rPr>
          <w:rFonts w:ascii="Times New Roman" w:hAnsi="Times New Roman" w:cs="Times New Roman"/>
          <w:sz w:val="28"/>
          <w:highlight w:val="white"/>
        </w:rPr>
        <w:t xml:space="preserve">, </w:t>
      </w:r>
      <w:r>
        <w:rPr>
          <w:highlight w:val="white"/>
        </w:rPr>
      </w:r>
      <w:r/>
    </w:p>
    <w:p>
      <w:pPr>
        <w:pStyle w:val="1044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где: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highlight w:val="white"/>
        </w:rPr>
      </w:r>
      <m:oMath>
        <m:sSubSup>
          <m:sSubSupPr>
            <m:alnScr m:val="off"/>
            <m:ctrlPr>
              <w:rPr>
                <w:rFonts w:ascii="Cambria Math" w:hAnsi="Cambria Math" w:cs="Cambria Math" w:eastAsia="Cambria Math"/>
                <w:i/>
                <w:sz w:val="28"/>
                <w:highlight w:val="white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ОС</m:t>
            </m:r>
          </m:e>
          <m:sub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РД(балл)</m:t>
            </m:r>
          </m:sub>
          <m:sup>
            <m:r>
              <w:rPr>
                <w:rFonts w:ascii="Cambria Math" w:hAnsi="Cambria Math" w:cs="Times New Roman"/>
                <w:sz w:val="28"/>
                <w:highlight w:val="white"/>
                <w:lang w:val="en-US"/>
              </w:rPr>
              <m:rPr/>
              <m:t>j</m:t>
            </m:r>
          </m:sup>
        </m:sSubSup>
      </m:oMath>
      <w:r>
        <w:rPr>
          <w:rFonts w:ascii="Times New Roman" w:hAnsi="Times New Roman" w:cs="Times New Roman"/>
          <w:sz w:val="28"/>
          <w:highlight w:val="white"/>
        </w:rPr>
        <w:t xml:space="preserve">     объем средств, используемый при распределении 30 процентов от объема средств на стимулирование медицинских организаций за </w:t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j</w:t>
      </w:r>
      <w:r>
        <w:rPr>
          <w:rFonts w:ascii="Times New Roman" w:hAnsi="Times New Roman" w:cs="Times New Roman"/>
          <w:sz w:val="28"/>
          <w:highlight w:val="white"/>
        </w:rPr>
        <w:t xml:space="preserve">-</w:t>
      </w:r>
      <w:r>
        <w:rPr>
          <w:rFonts w:ascii="Times New Roman" w:hAnsi="Times New Roman" w:cs="Times New Roman"/>
          <w:sz w:val="28"/>
          <w:highlight w:val="white"/>
        </w:rPr>
        <w:t xml:space="preserve">ый</w:t>
      </w:r>
      <w:r>
        <w:rPr>
          <w:rFonts w:ascii="Times New Roman" w:hAnsi="Times New Roman" w:cs="Times New Roman"/>
          <w:sz w:val="28"/>
          <w:highlight w:val="white"/>
        </w:rPr>
        <w:t xml:space="preserve"> период, в расчете на 1 балл, рублей;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highlight w:val="white"/>
        </w:rPr>
      </w:r>
      <m:oMath>
        <m:sSubSup>
          <m:sSubSupPr>
            <m:alnScr m:val="off"/>
            <m:ctrlPr>
              <w:rPr>
                <w:rFonts w:ascii="Cambria Math" w:hAnsi="Cambria Math" w:cs="Cambria Math" w:eastAsia="Cambria Math"/>
                <w:i/>
                <w:sz w:val="28"/>
                <w:highlight w:val="white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ОС</m:t>
            </m:r>
          </m:e>
          <m:sub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РД</m:t>
            </m:r>
          </m:sub>
          <m:sup>
            <m:r>
              <w:rPr>
                <w:rFonts w:ascii="Cambria Math" w:hAnsi="Cambria Math" w:cs="Times New Roman"/>
                <w:sz w:val="28"/>
                <w:highlight w:val="white"/>
                <w:lang w:val="en-US"/>
              </w:rPr>
              <m:rPr/>
              <m:t>j</m:t>
            </m:r>
          </m:sup>
        </m:sSubSup>
      </m:oMath>
      <w:r>
        <w:rPr>
          <w:rFonts w:ascii="Times New Roman" w:hAnsi="Times New Roman" w:cs="Times New Roman"/>
          <w:sz w:val="28"/>
          <w:highlight w:val="white"/>
        </w:rPr>
        <w:t xml:space="preserve">       </w:t>
      </w:r>
      <w:r>
        <w:rPr>
          <w:rFonts w:ascii="Times New Roman" w:hAnsi="Times New Roman" w:cs="Times New Roman"/>
          <w:sz w:val="28"/>
          <w:highlight w:val="white"/>
        </w:rPr>
        <w:t xml:space="preserve"> совокупный объем средств на стимулирование медицинских организаций за </w:t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j</w:t>
      </w:r>
      <w:r>
        <w:rPr>
          <w:rFonts w:ascii="Times New Roman" w:hAnsi="Times New Roman" w:cs="Times New Roman"/>
          <w:sz w:val="28"/>
          <w:highlight w:val="white"/>
        </w:rPr>
        <w:t xml:space="preserve">-</w:t>
      </w:r>
      <w:r>
        <w:rPr>
          <w:rFonts w:ascii="Times New Roman" w:hAnsi="Times New Roman" w:cs="Times New Roman"/>
          <w:sz w:val="28"/>
          <w:highlight w:val="white"/>
        </w:rPr>
        <w:t xml:space="preserve">ый</w:t>
      </w:r>
      <w:r>
        <w:rPr>
          <w:rFonts w:ascii="Times New Roman" w:hAnsi="Times New Roman" w:cs="Times New Roman"/>
          <w:sz w:val="28"/>
          <w:highlight w:val="white"/>
        </w:rPr>
        <w:t xml:space="preserve"> период, рублей;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 w:eastAsiaTheme="minorEastAsia"/>
          <w:sz w:val="28"/>
          <w:szCs w:val="28"/>
          <w:highlight w:val="white"/>
        </w:rPr>
      </w:pPr>
      <w:r>
        <w:rPr>
          <w:highlight w:val="white"/>
        </w:rPr>
      </w:r>
      <m:oMath>
        <m:nary>
          <m:naryPr>
            <m:chr m:val="∑"/>
            <m:grow m:val="off"/>
            <m:limLoc m:val="undOvr"/>
            <m:subHide m:val="on"/>
            <m:supHide m:val="on"/>
            <m:ctrlPr>
              <w:rPr>
                <w:rFonts w:ascii="Cambria Math" w:hAnsi="Cambria Math" w:cs="Cambria Math" w:eastAsia="Cambria Math"/>
                <w:i/>
                <w:sz w:val="28"/>
                <w:highlight w:val="white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Балл</m:t>
            </m:r>
          </m:e>
        </m:nary>
      </m:oMath>
      <w:r>
        <w:rPr>
          <w:rFonts w:ascii="Times New Roman" w:hAnsi="Times New Roman" w:cs="Times New Roman"/>
          <w:sz w:val="28"/>
          <w:highlight w:val="white"/>
        </w:rPr>
        <w:t xml:space="preserve">      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количество   баллов,   набранных   в  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  <w:lang w:val="en-US"/>
        </w:rPr>
        <w:t xml:space="preserve">j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-м   периоде   всеми медицинскими организациями </w:t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III</w:t>
      </w:r>
      <w:r>
        <w:rPr>
          <w:rFonts w:ascii="Times New Roman" w:hAnsi="Times New Roman" w:cs="Times New Roman"/>
          <w:sz w:val="28"/>
          <w:highlight w:val="white"/>
        </w:rPr>
        <w:t xml:space="preserve"> группы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Объем средств, направляемый в </w:t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i</w:t>
      </w:r>
      <w:r>
        <w:rPr>
          <w:rFonts w:ascii="Times New Roman" w:hAnsi="Times New Roman" w:cs="Times New Roman"/>
          <w:sz w:val="28"/>
          <w:highlight w:val="white"/>
        </w:rPr>
        <w:t xml:space="preserve">-ю медицинскую организацию </w:t>
      </w:r>
      <w:r>
        <w:rPr>
          <w:rFonts w:ascii="Times New Roman" w:hAnsi="Times New Roman" w:cs="Times New Roman"/>
          <w:sz w:val="28"/>
          <w:highlight w:val="white"/>
        </w:rPr>
        <w:br/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III</w:t>
      </w:r>
      <w:r>
        <w:rPr>
          <w:rFonts w:ascii="Times New Roman" w:hAnsi="Times New Roman" w:cs="Times New Roman"/>
          <w:sz w:val="28"/>
          <w:highlight w:val="white"/>
        </w:rPr>
        <w:t xml:space="preserve"> группы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 за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  <w:lang w:val="en-US"/>
        </w:rPr>
        <w:t xml:space="preserve">j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-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тый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 период,</w:t>
      </w:r>
      <w:r>
        <w:rPr>
          <w:rFonts w:ascii="Times New Roman" w:hAnsi="Times New Roman" w:cs="Times New Roman"/>
          <w:sz w:val="28"/>
          <w:highlight w:val="white"/>
        </w:rPr>
        <w:t xml:space="preserve"> при распределении 30 процентов от объема средств на стимулирование медицинских организаций (</w:t>
      </w:r>
      <m:oMath>
        <m:sSubSup>
          <m:sSubSupPr>
            <m:alnScr m:val="off"/>
            <m:ctrlPr>
              <w:rPr>
                <w:rFonts w:ascii="Cambria Math" w:hAnsi="Cambria Math" w:cs="Cambria Math" w:eastAsia="Cambria Math"/>
                <w:i/>
                <w:sz w:val="32"/>
                <w:szCs w:val="32"/>
                <w:highlight w:val="white"/>
              </w:rPr>
            </m:ctrlPr>
          </m:sSubSupPr>
          <m:e>
            <m:sSub>
              <m:sSubPr>
                <m:ctrlPr>
                  <w:rPr>
                    <w:rFonts w:ascii="Cambria Math" w:hAnsi="Cambria Math" w:cs="Cambria Math" w:eastAsia="Cambria Math"/>
                    <w:i/>
                    <w:sz w:val="32"/>
                    <w:szCs w:val="32"/>
                    <w:highlight w:val="whit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highlight w:val="white"/>
                  </w:rPr>
                  <m:rPr/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highlight w:val="white"/>
                  </w:rPr>
                  <m:rPr/>
                  <m:t>Р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highlight w:val="white"/>
                  </w:rPr>
                  <m:rPr/>
                  <m:t>Д(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highlight w:val="white"/>
                  </w:rPr>
                  <m:rPr/>
                  <m:t>балл)</m:t>
                </m:r>
              </m:sub>
            </m:sSub>
          </m:e>
          <m:sub>
            <m:r>
              <w:rPr>
                <w:rFonts w:ascii="Cambria Math" w:hAnsi="Cambria Math" w:cs="Times New Roman"/>
                <w:sz w:val="32"/>
                <w:szCs w:val="32"/>
                <w:highlight w:val="white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  <w:highlight w:val="white"/>
                <w:lang w:val="en-US"/>
              </w:rPr>
              <m:rPr/>
              <m:t>j</m:t>
            </m:r>
          </m:sup>
        </m:sSubSup>
      </m:oMath>
      <w:r>
        <w:rPr>
          <w:rFonts w:ascii="Times New Roman" w:hAnsi="Times New Roman" w:cs="Times New Roman"/>
          <w:sz w:val="28"/>
          <w:highlight w:val="white"/>
        </w:rPr>
        <w:t xml:space="preserve">), рассчитывается следующим образом:</w:t>
      </w:r>
      <w:r>
        <w:rPr>
          <w:highlight w:val="white"/>
        </w:rPr>
      </w:r>
      <w:r/>
    </w:p>
    <w:p>
      <w:pPr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 w:eastAsiaTheme="minorEastAsia"/>
          <w:sz w:val="28"/>
          <w:highlight w:val="white"/>
        </w:rPr>
      </w:pPr>
      <w:r>
        <w:rPr>
          <w:highlight w:val="white"/>
        </w:rPr>
      </w:r>
      <m:oMath>
        <m:sSubSup>
          <m:sSubSupPr>
            <m:alnScr m:val="off"/>
            <m:ctrlPr>
              <w:rPr>
                <w:rFonts w:ascii="Cambria Math" w:hAnsi="Cambria Math" w:cs="Cambria Math" w:eastAsia="Cambria Math"/>
                <w:i/>
                <w:sz w:val="32"/>
                <w:szCs w:val="32"/>
                <w:highlight w:val="white"/>
              </w:rPr>
            </m:ctrlPr>
          </m:sSubSupPr>
          <m:e>
            <m:sSub>
              <m:sSubPr>
                <m:ctrlPr>
                  <w:rPr>
                    <w:rFonts w:ascii="Cambria Math" w:hAnsi="Cambria Math" w:cs="Cambria Math" w:eastAsia="Cambria Math"/>
                    <w:i/>
                    <w:sz w:val="32"/>
                    <w:szCs w:val="32"/>
                    <w:highlight w:val="whit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highlight w:val="white"/>
                  </w:rPr>
                  <m:rPr/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highlight w:val="white"/>
                  </w:rPr>
                  <m:rPr/>
                  <m:t>РД(балл)</m:t>
                </m:r>
              </m:sub>
            </m:sSub>
          </m:e>
          <m:sub>
            <m:r>
              <w:rPr>
                <w:rFonts w:ascii="Cambria Math" w:hAnsi="Cambria Math" w:cs="Times New Roman"/>
                <w:sz w:val="32"/>
                <w:szCs w:val="32"/>
                <w:highlight w:val="white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  <w:highlight w:val="white"/>
                <w:lang w:val="en-US"/>
              </w:rPr>
              <m:rPr/>
              <m:t>j</m:t>
            </m:r>
          </m:sup>
        </m:sSubSup>
        <m:r>
          <w:rPr>
            <w:rFonts w:ascii="Cambria Math" w:hAnsi="Cambria Math" w:cs="Times New Roman" w:eastAsiaTheme="minorEastAsia"/>
            <w:sz w:val="32"/>
            <w:szCs w:val="32"/>
            <w:highlight w:val="white"/>
          </w:rPr>
          <m:rPr/>
          <m:t>=</m:t>
        </m:r>
        <m:sSubSup>
          <m:sSubSupPr>
            <m:alnScr m:val="off"/>
            <m:ctrlPr>
              <w:rPr>
                <w:rFonts w:ascii="Cambria Math" w:hAnsi="Cambria Math" w:cs="Cambria Math" w:eastAsia="Cambria Math"/>
                <w:i/>
                <w:sz w:val="28"/>
                <w:highlight w:val="white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ОС</m:t>
            </m:r>
          </m:e>
          <m:sub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РД(балл)</m:t>
            </m:r>
          </m:sub>
          <m:sup>
            <m:r>
              <w:rPr>
                <w:rFonts w:ascii="Cambria Math" w:hAnsi="Cambria Math" w:cs="Times New Roman"/>
                <w:sz w:val="28"/>
                <w:highlight w:val="white"/>
                <w:lang w:val="en-US"/>
              </w:rPr>
              <m:rPr/>
              <m:t>j</m:t>
            </m:r>
          </m:sup>
        </m:sSubSup>
        <m:r>
          <w:rPr>
            <w:rFonts w:ascii="Cambria Math" w:hAnsi="Cambria Math" w:cs="Times New Roman" w:eastAsia="Times New Roman"/>
            <w:sz w:val="28"/>
            <w:highlight w:val="white"/>
          </w:rPr>
          <m:rPr/>
          <m:t>×</m:t>
        </m:r>
        <m:sSubSup>
          <m:sSubSupPr>
            <m:alnScr m:val="off"/>
            <m:ctrlPr>
              <w:rPr>
                <w:rFonts w:ascii="Cambria Math" w:hAnsi="Cambria Math" w:cs="Cambria Math" w:eastAsia="Cambria Math"/>
                <w:i/>
                <w:sz w:val="28"/>
                <w:highlight w:val="white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Балл</m:t>
            </m:r>
          </m:e>
          <m:sub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z w:val="28"/>
                <w:highlight w:val="white"/>
                <w:lang w:val="en-US"/>
              </w:rPr>
              <m:rPr/>
              <m:t>j</m:t>
            </m:r>
          </m:sup>
        </m:sSubSup>
        <m:r>
          <w:rPr>
            <w:rFonts w:ascii="Cambria Math" w:hAnsi="Cambria Math" w:cs="Times New Roman" w:eastAsia="Times New Roman"/>
            <w:sz w:val="28"/>
            <w:highlight w:val="white"/>
          </w:rPr>
          <m:rPr/>
          <m:t>,</m:t>
        </m:r>
      </m:oMath>
      <w:r>
        <w:rPr>
          <w:rFonts w:ascii="Times New Roman" w:hAnsi="Times New Roman" w:cs="Times New Roman" w:eastAsiaTheme="minorEastAsia"/>
          <w:sz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rPr>
          <w:rFonts w:ascii="Times New Roman" w:hAnsi="Times New Roman" w:cs="Times New Roman" w:eastAsiaTheme="minorEastAsia"/>
          <w:sz w:val="28"/>
          <w:highlight w:val="white"/>
        </w:rPr>
      </w:pPr>
      <w:r>
        <w:rPr>
          <w:rFonts w:ascii="Times New Roman" w:hAnsi="Times New Roman" w:cs="Times New Roman" w:eastAsiaTheme="minorEastAsia"/>
          <w:sz w:val="28"/>
          <w:highlight w:val="white"/>
        </w:rPr>
        <w:t xml:space="preserve">где: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 w:eastAsiaTheme="minorEastAsia"/>
          <w:sz w:val="28"/>
          <w:szCs w:val="28"/>
          <w:highlight w:val="white"/>
        </w:rPr>
      </w:pPr>
      <w:r>
        <w:rPr>
          <w:highlight w:val="white"/>
        </w:rPr>
      </w:r>
      <m:oMath>
        <m:sSubSup>
          <m:sSubSupPr>
            <m:alnScr m:val="off"/>
            <m:ctrlPr>
              <w:rPr>
                <w:rFonts w:ascii="Cambria Math" w:hAnsi="Cambria Math" w:cs="Cambria Math" w:eastAsia="Cambria Math"/>
                <w:i/>
                <w:sz w:val="28"/>
                <w:highlight w:val="white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Балл</m:t>
            </m:r>
          </m:e>
          <m:sub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z w:val="28"/>
                <w:highlight w:val="white"/>
                <w:lang w:val="en-US"/>
              </w:rPr>
              <m:rPr/>
              <m:t>j</m:t>
            </m:r>
          </m:sup>
        </m:sSubSup>
        <m:r>
          <w:rPr>
            <w:rFonts w:ascii="Cambria Math" w:hAnsi="Cambria Math" w:cs="Times New Roman"/>
            <w:sz w:val="28"/>
            <w:highlight w:val="white"/>
          </w:rPr>
          <m:rPr/>
          <m:t>         </m:t>
        </m:r>
      </m:oMath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количество баллов, набранных в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  <w:lang w:val="en-US"/>
        </w:rPr>
        <w:t xml:space="preserve">j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-м периоде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  <w:lang w:val="en-US"/>
        </w:rPr>
        <w:t xml:space="preserve">i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-той медицинской организацией </w:t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III</w:t>
      </w:r>
      <w:r>
        <w:rPr>
          <w:rFonts w:ascii="Times New Roman" w:hAnsi="Times New Roman" w:cs="Times New Roman"/>
          <w:sz w:val="28"/>
          <w:highlight w:val="white"/>
        </w:rPr>
        <w:t xml:space="preserve"> группы.</w:t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 w:eastAsiaTheme="minorEastAsia"/>
          <w:sz w:val="28"/>
          <w:szCs w:val="28"/>
          <w:highlight w:val="white"/>
        </w:rPr>
      </w:pP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Общий объем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средств, направляемых на оплату медицинской помощи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br/>
        <w:t xml:space="preserve">с учетом показателей результативности деятельности в медицинскую организацию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  <w:lang w:val="en-US"/>
        </w:rPr>
        <w:t xml:space="preserve">III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 группы за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  <w:lang w:val="en-US"/>
        </w:rPr>
        <w:t xml:space="preserve">j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-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тый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 период определяется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 путем суммирования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br/>
        <w:t xml:space="preserve">1 и 2 частей, а для медицинских организаций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  <w:lang w:val="en-US"/>
        </w:rPr>
        <w:t xml:space="preserve">I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 группы за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  <w:lang w:val="en-US"/>
        </w:rPr>
        <w:t xml:space="preserve">j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-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тый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 период  –  равняется нулю.</w:t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Осуществление выплат стимулирующего характера в полном объеме медицинской организации, оказывающей медицинскую помощь </w:t>
      </w:r>
      <w:r>
        <w:rPr>
          <w:rFonts w:ascii="Times New Roman" w:hAnsi="Times New Roman" w:cs="Times New Roman"/>
          <w:sz w:val="28"/>
          <w:highlight w:val="white"/>
        </w:rPr>
        <w:br/>
        <w:t xml:space="preserve">в а</w:t>
      </w:r>
      <w:r>
        <w:rPr>
          <w:rFonts w:ascii="Times New Roman" w:hAnsi="Times New Roman" w:cs="Times New Roman"/>
          <w:sz w:val="28"/>
          <w:highlight w:val="white"/>
        </w:rPr>
        <w:t xml:space="preserve">мбулаторных условиях, по результатам оценки ее деятельности, производится при условии фактического выполнения не менее 90 процентов установленных решением Комиссии по разработке территориальной программы ОМС объемов предоставления медицинской помощи с проф</w:t>
      </w:r>
      <w:r>
        <w:rPr>
          <w:rFonts w:ascii="Times New Roman" w:hAnsi="Times New Roman" w:cs="Times New Roman"/>
          <w:sz w:val="28"/>
          <w:highlight w:val="white"/>
        </w:rPr>
        <w:t xml:space="preserve">илактической и иными целями, а также по поводу заболеваний (посещений и обращений соответственно).</w:t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В случае выполнения медицинской организацией менее 90 процентов указанного объема медицинской помощи, при расчете размера выплат стимулирующего характера при</w:t>
      </w:r>
      <w:r>
        <w:rPr>
          <w:rFonts w:ascii="Times New Roman" w:hAnsi="Times New Roman" w:cs="Times New Roman"/>
          <w:sz w:val="28"/>
          <w:highlight w:val="white"/>
        </w:rPr>
        <w:t xml:space="preserve">меняются понижающие коэффициенты в зависимости от процента выполнения объемов медицинской помощи.</w:t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Размер понижающего коэффициента определяется как отношение фактического объема медицинской помощи к объему в размере 90% от объемов, установленных решением Ко</w:t>
      </w:r>
      <w:r>
        <w:rPr>
          <w:rFonts w:ascii="Times New Roman" w:hAnsi="Times New Roman" w:cs="Times New Roman"/>
          <w:sz w:val="28"/>
          <w:highlight w:val="white"/>
        </w:rPr>
        <w:t xml:space="preserve">миссии по разработке территориальной программы ОМС. </w:t>
      </w:r>
      <w:r>
        <w:rPr>
          <w:rFonts w:ascii="Times New Roman" w:hAnsi="Times New Roman" w:cs="Times New Roman"/>
          <w:sz w:val="28"/>
          <w:highlight w:val="white"/>
        </w:rPr>
        <w:t xml:space="preserve">При расчете понижающего коэффициента учитывается средний процент выполнения объемов предоставления медицинской помощи с профилактической и иными целями, и по поводу заболеваний.</w:t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Размер средств, направляе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мых на выплаты медицинским организациям в случае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достижения целевых значений показателей результативности деятельности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составляет 5% от базового норматива финансирования на прикрепившихся лиц.</w:t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Мониторинг </w:t>
      </w:r>
      <w:r>
        <w:rPr>
          <w:rFonts w:ascii="Times New Roman" w:hAnsi="Times New Roman" w:cs="Times New Roman"/>
          <w:sz w:val="28"/>
          <w:highlight w:val="white"/>
        </w:rPr>
        <w:t xml:space="preserve">достижения значений показателей результативности дея</w:t>
      </w:r>
      <w:r>
        <w:rPr>
          <w:rFonts w:ascii="Times New Roman" w:hAnsi="Times New Roman" w:cs="Times New Roman"/>
          <w:sz w:val="28"/>
          <w:highlight w:val="white"/>
        </w:rPr>
        <w:t xml:space="preserve">тельности</w:t>
      </w:r>
      <w:r>
        <w:rPr>
          <w:rFonts w:ascii="Times New Roman" w:hAnsi="Times New Roman" w:cs="Times New Roman"/>
          <w:sz w:val="28"/>
          <w:highlight w:val="white"/>
        </w:rPr>
        <w:t xml:space="preserve"> по каждой медицинской организации и ранжирование медицинских организаций осуществляется Комиссией по разработке территориальной программы ОМС по итогам работы за 1 квартал, первое полугодие, за период январь-сентябрь текущего года (включительно),</w:t>
      </w:r>
      <w:r>
        <w:rPr>
          <w:rFonts w:ascii="Times New Roman" w:hAnsi="Times New Roman" w:cs="Times New Roman"/>
          <w:sz w:val="28"/>
          <w:highlight w:val="white"/>
        </w:rPr>
        <w:t xml:space="preserve"> за период декабрь предыдущего года - ноябрь текущего года (включительно).</w:t>
      </w:r>
      <w:r>
        <w:rPr>
          <w:highlight w:val="white"/>
        </w:rPr>
      </w:r>
      <w:r/>
    </w:p>
    <w:p>
      <w:pPr>
        <w:pStyle w:val="1044"/>
        <w:ind w:firstLine="567"/>
        <w:jc w:val="both"/>
        <w:spacing w:before="120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Осуществление выплат по результатам оценки достижения медицинскими организациями, оказывающими медицинскую помощь в амбулаторных условиях, значений показателей результативности деят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ельности осуществляется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по итогам года.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При этом выплаты по итогам года распределяются на основе сведений об оказанной медицинской помощи за период декабрь предыдущего года - ноябрь текущего года (включительно) и включаются в счет за ноябрь.</w:t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/>
          <w:strike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Е</w:t>
      </w:r>
      <w:r>
        <w:rPr>
          <w:rFonts w:ascii="Times New Roman" w:hAnsi="Times New Roman" w:cs="Times New Roman"/>
          <w:sz w:val="28"/>
          <w:highlight w:val="white"/>
        </w:rPr>
        <w:t xml:space="preserve">сли по итогам года отсутствуют медицинские организации, включенные в III группу, средства, предназначенные для осуществления стимулирующих выплат медицинским организациям III группы, распределяются между медицинскими организациями II группы в соответствии </w:t>
      </w:r>
      <w:r>
        <w:rPr>
          <w:rFonts w:ascii="Times New Roman" w:hAnsi="Times New Roman" w:cs="Times New Roman"/>
          <w:sz w:val="28"/>
          <w:highlight w:val="white"/>
        </w:rPr>
        <w:t xml:space="preserve">с установленной методикой (с учетом численности прикрепленного населения).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3.1.5. Тарифы на оплату единиц объема медицинской помощи (медицинская услуга, посещение, обращение (законченный случай)), мероприятий, по диспансеризации и профилактическим осмотрам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отдельных категорий граждан 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год: 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3.1.5.1. Тарифы на оплату посещений, обращений:</w:t>
      </w:r>
      <w:r>
        <w:rPr>
          <w:highlight w:val="white"/>
        </w:rPr>
      </w:r>
      <w:r/>
    </w:p>
    <w:tbl>
      <w:tblPr>
        <w:tblW w:w="5147" w:type="pct"/>
        <w:tblLook w:val="04A0" w:firstRow="1" w:lastRow="0" w:firstColumn="1" w:lastColumn="0" w:noHBand="0" w:noVBand="1"/>
      </w:tblPr>
      <w:tblGrid>
        <w:gridCol w:w="2816"/>
        <w:gridCol w:w="1219"/>
        <w:gridCol w:w="1290"/>
        <w:gridCol w:w="1300"/>
        <w:gridCol w:w="1219"/>
        <w:gridCol w:w="1290"/>
        <w:gridCol w:w="1300"/>
      </w:tblGrid>
      <w:tr>
        <w:trPr>
          <w:trHeight w:val="51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Специальности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и 2 уровень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3 уровень (кроме консультативного приема)</w:t>
            </w:r>
            <w:r>
              <w:rPr>
                <w:highlight w:val="white"/>
              </w:rPr>
            </w:r>
            <w:r/>
          </w:p>
        </w:tc>
      </w:tr>
      <w:tr>
        <w:trPr>
          <w:trHeight w:val="134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Посещение с иными целями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Посещение по неотложной помощи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Обращение по поводу заболевания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Посещение с иными целями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Посещение по неотложной помощи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Обращение по поводу заболевания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gridSpan w:val="7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Взрослая сеть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gridSpan w:val="7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Базовая программа ОМС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Терапия            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199,71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836,46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931,27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199,71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836,46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931,27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Кардиология*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227,40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1 195,71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227,40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1 195,71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Ревматология*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227,40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1 195,71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227,40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1 195,71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Гастроэнтерология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199,71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931,27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199,71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931,27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Аллергология       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378,38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1 667,10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378,38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1 667,10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Неврология         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236,93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1 172,71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236,93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1 172,71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Нефрология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199,71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931,27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199,71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931,27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Гематология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199,71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931,27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199,71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931,27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Гериатрия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199,71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836,46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931,27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199,71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836,46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931,27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Нейрохирургия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212,76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1 080,75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212,76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1 080,75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Инфекционные болезни*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299,83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1 207,21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299,83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1 207,21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Эндокринология*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410,88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1 747,58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410,88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1 747,58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Хирургия           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212,76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1 080,75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212,76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1 080,75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Урология           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172,16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758,81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172,16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758,81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Травматология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212,76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1 080,75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212,76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1 080,75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Акушерство-гинекология     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278,79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1 782,06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278,79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1 782,06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Оториноларингология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165,81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1 149,72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165,81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1 149,72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Офтальмология      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142,14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908,27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142,14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908,27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Колопроктология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212,76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1 080,75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212,76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1 080,75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Пульмонология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199,71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931,27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199,71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931,27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Дерматология*       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171,56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1 218,70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171,56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1 218,70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Общая врачебная практика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219,68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920,11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1 024,39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219,68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920,11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1 024,39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Онкология*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175,75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819,53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193,32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901,47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Лечебная физкультура*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189,72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189,72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73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Посещение по неотложной медицинской помощи в приемном отделении без последующей госпитализации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717,88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717,88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4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Медицинская помощь в травматологическом пункте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1 358,74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1 358,74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73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Медицинская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помощь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 оказанная средним медицинским персоналом, ведущим самостоятельный амбулаторный прием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159,78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669,17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745,02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159,78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669,17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745,02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0"/>
        </w:trPr>
        <w:tc>
          <w:tcPr>
            <w:gridSpan w:val="7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Сверх базовой программы ОМС 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Психиатрия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843,79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843,79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Наркология*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370,86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370,86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Психотерапия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456,10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456,10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Профпатология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425,43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425,43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Венерология*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447,17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1 158,29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447,17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1 158,29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Фтизиатрия*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686,25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686,25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5"/>
        </w:trPr>
        <w:tc>
          <w:tcPr>
            <w:gridSpan w:val="7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*тарифы применяются независимо от возраста пациента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gridSpan w:val="7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Детская сеть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gridSpan w:val="7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Базовая программа ОМС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Педиатрия          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301,19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1 266,09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1 437,16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301,19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1 266,09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1 437,16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Гастроэнтерология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301,19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1 437,16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301,19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1 437,16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Аллергология       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397,29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1 750,45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397,29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1 750,45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Неврология         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248,78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1 231,35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248,78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1 231,35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Гематология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301,19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1 437,16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301,19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1 437,16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Нефрология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301,19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1 437,16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301,19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1 437,16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Хирургия           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223,41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1 134,78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223,41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1 134,78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Травматология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223,41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1 134,78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223,41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1 134,78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Акушерство-гинекология     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292,73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1 871,18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292,73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1 871,18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Оториноларингология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174,11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1 207,21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174,11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1 207,21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Офтальмология      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149,25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953,68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149,25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953,68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Урология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223,41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1 134,78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223,41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1 134,78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Общая врачебная практика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230,68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969,66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1 075,63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230,68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969,66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1 075,63</w:t>
            </w:r>
            <w:r>
              <w:rPr>
                <w:highlight w:val="white"/>
              </w:rPr>
            </w:r>
            <w:r/>
          </w:p>
        </w:tc>
      </w:tr>
      <w:tr>
        <w:trPr>
          <w:trHeight w:val="77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Медицинская </w:t>
            </w: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помощь</w:t>
            </w: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 оказанная средним медицинским персоналом, ведущим самостоятельный амбулаторный прием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167,76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702,63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782,27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167,76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702,63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782,27</w:t>
            </w:r>
            <w:r>
              <w:rPr>
                <w:highlight w:val="white"/>
              </w:rPr>
            </w:r>
            <w:r/>
          </w:p>
        </w:tc>
      </w:tr>
      <w:tr>
        <w:trPr>
          <w:trHeight w:val="77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Посещение по неотложной медицинской помощи в приемном отделении без последующей госпитализации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717,88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717,88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gridSpan w:val="7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Сверх базовой программы ОМС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Психиатрия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886,00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886,00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851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highlight w:val="white"/>
        </w:rPr>
        <w:t xml:space="preserve">При оказании медицинской помощи мобильными медицинскими бригадами к тарифам применяется повышающий коэффициент 1,2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3.1.5.2. Тариф 1 УЕТ по стоматологии –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108,37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руб.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3.1.5.2.1. Классификатор основных медицинских услуг по оказанию первичной медико-санитарной специализированной стоматологической помощи, оказанной в амбулаторных условиях представлен в приложении № 8 к Тарифному соглашению. </w:t>
      </w:r>
      <w:r>
        <w:rPr>
          <w:highlight w:val="white"/>
        </w:rPr>
      </w:r>
      <w:r/>
    </w:p>
    <w:p>
      <w:pPr>
        <w:ind w:left="-284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3.1.5.3. Тарифы на отдельные медицинские услуги: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40" w:firstLine="851"/>
        <w:jc w:val="both"/>
        <w:tabs>
          <w:tab w:val="left" w:pos="1043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3.1.5.3.1. Тарифы на отдельные медицинские услуги, применяемые при оплате амбулаторной медицинской помощи, в том числе для проведения межучрежденческих расчетов представлены в приложе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нии № 9 к Тарифному соглашению.</w:t>
      </w:r>
      <w:r>
        <w:rPr>
          <w:highlight w:val="white"/>
        </w:rPr>
      </w:r>
      <w:r/>
    </w:p>
    <w:p>
      <w:pPr>
        <w:ind w:right="40" w:firstLine="851"/>
        <w:jc w:val="both"/>
        <w:tabs>
          <w:tab w:val="left" w:pos="1043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3.1.5.3.2. Тарифы на медицинские услуги, финансирование которых осуществляется в соответствии с нормативами финансовых затрат на единицу объема медицинской помощи, установленными Территориальной программой ОМС из средств, не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входящих в расчет подушевых нормативов представлены в приложении № 10 к Тарифному соглашению. </w:t>
      </w:r>
      <w:r>
        <w:rPr>
          <w:highlight w:val="white"/>
        </w:rPr>
      </w:r>
      <w:r/>
    </w:p>
    <w:p>
      <w:pPr>
        <w:ind w:right="40" w:firstLine="851"/>
        <w:jc w:val="both"/>
        <w:tabs>
          <w:tab w:val="left" w:pos="1043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3.1.5.3.3. Тарифы на медицинские услуги по проведению диспансеризации определенных гру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пп взр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ослого населения представлены в приложении № 11 к Тарифному соглашени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ю.</w:t>
      </w:r>
      <w:r>
        <w:rPr>
          <w:highlight w:val="white"/>
        </w:rPr>
      </w:r>
      <w:r/>
    </w:p>
    <w:p>
      <w:pPr>
        <w:ind w:right="40"/>
        <w:jc w:val="both"/>
        <w:tabs>
          <w:tab w:val="left" w:pos="1043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        3.1.5.3.4. Тарифы на медицинские услуги по проведению углубленной диспансеризации определенных гру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пп взр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ослого населения гражданам, переболевшим новой коронавирусной инфекцией (COVID-19) представлены в приложении № 12 к Тарифному соглашению:</w:t>
      </w:r>
      <w:r>
        <w:rPr>
          <w:highlight w:val="white"/>
        </w:rPr>
      </w:r>
      <w:r/>
    </w:p>
    <w:p>
      <w:pPr>
        <w:ind w:right="40"/>
        <w:jc w:val="both"/>
        <w:tabs>
          <w:tab w:val="left" w:pos="1043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        3.1.5.3.5. Тарифы на  медицинские услуги по проведению диспансеризации пребывающих в стационарных учреждениях детей-сирот и детей, находящихся в трудной жизненной ситуации представлены в приложении № 13 к Тарифному соглашению.</w:t>
      </w:r>
      <w:r>
        <w:rPr>
          <w:highlight w:val="white"/>
        </w:rPr>
      </w:r>
      <w:r/>
    </w:p>
    <w:p>
      <w:pPr>
        <w:ind w:right="40"/>
        <w:jc w:val="both"/>
        <w:tabs>
          <w:tab w:val="left" w:pos="1043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  <w:t xml:space="preserve">3.1.5.3.6. Тари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фы на медицинские услуги  по проведению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представлены в приложении № 14 к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Тарифному соглашению.</w:t>
      </w:r>
      <w:r>
        <w:rPr>
          <w:highlight w:val="white"/>
        </w:rPr>
      </w:r>
      <w:r/>
    </w:p>
    <w:p>
      <w:pPr>
        <w:ind w:right="40" w:firstLine="851"/>
        <w:jc w:val="both"/>
        <w:tabs>
          <w:tab w:val="left" w:pos="1043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3.1.5.3.7. Тарифы на медицинские услуги по проведению профилактических медицинских осмотров несовершеннолетним представлены в приложении № 15 к Тарифному соглашению.</w:t>
      </w:r>
      <w:r>
        <w:rPr>
          <w:highlight w:val="white"/>
        </w:rPr>
      </w:r>
      <w:r/>
    </w:p>
    <w:p>
      <w:pPr>
        <w:ind w:right="40" w:firstLine="851"/>
        <w:jc w:val="both"/>
        <w:tabs>
          <w:tab w:val="left" w:pos="1043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3.1.5.3.8. Тарифы на  медицинские услуги по проведению профилактичес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ких медицинских осмотров взрослому населению представлены в приложении № 16 к Тарифному соглашению.</w:t>
      </w:r>
      <w:r>
        <w:rPr>
          <w:highlight w:val="white"/>
        </w:rPr>
      </w:r>
      <w:r/>
    </w:p>
    <w:p>
      <w:pPr>
        <w:ind w:right="40" w:firstLine="851"/>
        <w:jc w:val="both"/>
        <w:tabs>
          <w:tab w:val="left" w:pos="1043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3.1.5.3.9. Тарифы на 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медицинские услуги, оказываемые в центрах здоровья представлены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приложении № 17 к Тарифному соглашению.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3.1.6. Базовые нормативы фин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ансовых затрат на финансовое обеспечение структурных подразделений медицинских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организаций на 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год:</w:t>
      </w:r>
      <w:r>
        <w:rPr>
          <w:highlight w:val="white"/>
        </w:rPr>
      </w:r>
      <w:r/>
    </w:p>
    <w:p>
      <w:pPr>
        <w:ind w:firstLine="540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фельдшерский, фельдшерско-акушерский пункт, обслуживающий от 100 до 900 жителей, -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1 174,2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тыс. рублей,</w:t>
      </w:r>
      <w:r>
        <w:rPr>
          <w:highlight w:val="white"/>
        </w:rPr>
      </w:r>
      <w:r/>
    </w:p>
    <w:p>
      <w:pPr>
        <w:ind w:firstLine="540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фельдшерский, фельдшерско-акушерский пункт, обслуживающий от 900 до 1500 жителей, -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1 860,3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тыс. рублей,</w:t>
      </w:r>
      <w:r>
        <w:rPr>
          <w:highlight w:val="white"/>
        </w:rPr>
      </w:r>
      <w:r/>
    </w:p>
    <w:p>
      <w:pPr>
        <w:ind w:firstLine="540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фельдшерский, фельдшерско-акушерский пункт, обслуживающий от 1500 до 2000 жителей, -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2 088,9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тыс. рублей.</w:t>
      </w:r>
      <w:r>
        <w:rPr>
          <w:highlight w:val="white"/>
        </w:rPr>
        <w:t xml:space="preserve"> </w:t>
      </w:r>
      <w:r>
        <w:rPr>
          <w:highlight w:val="white"/>
        </w:rPr>
      </w:r>
      <w:r/>
    </w:p>
    <w:p>
      <w:pPr>
        <w:ind w:firstLine="540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Размер финансового обеспечения фельдшерских,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фельдшерско-акушерских пунктов обслуживающий до 100 жителей, согласно Методическим рекомендациям по способам оплаты, рассчитан с применением коэффициента уровня 0,21 к размеру финансового обеспечения фельдшерского, фельдшерско-акушерского пункта, обслужив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ающего от 100 до 900 жителей и составил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246,6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тыс. рублей.</w:t>
      </w:r>
      <w:r>
        <w:rPr>
          <w:highlight w:val="white"/>
        </w:rPr>
      </w:r>
      <w:r/>
    </w:p>
    <w:p>
      <w:pPr>
        <w:ind w:firstLine="540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Финансирование фельдшерских, фельдшерско-акушерских пунктов, обслуживающих от 2000 и более жителей осуществляется по финансовому нормативу, установленному для фельдшерских, фельдшерско-акушерских 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унктов, обслуживающих от 1500 до 2000 жителей, -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2 088,9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тыс. рублей, коэффициент уровня равен 1,0.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Коэффициент специфики оказания медицинской помощи, применяемый к базовому нормативу финансовых затрат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br/>
        <w:t xml:space="preserve">на финансовое обеспечение структурных подразделений ме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дицинской организации, учитывающий критерий соответствия их требованиям, установленным Приказом № 543н равен 1,00.</w:t>
      </w:r>
      <w:r>
        <w:rPr>
          <w:highlight w:val="white"/>
        </w:rPr>
      </w:r>
      <w:r/>
    </w:p>
    <w:p>
      <w:pPr>
        <w:ind w:firstLine="851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851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3.2. Тарифы на оплату медицинской помощи, оказанной в круглосуточных стационарах </w:t>
      </w:r>
      <w:r>
        <w:rPr>
          <w:highlight w:val="white"/>
        </w:rPr>
      </w:r>
      <w:r/>
    </w:p>
    <w:p>
      <w:pPr>
        <w:ind w:firstLine="851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3.2.1.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Средний размер финансового обеспечения стационарной медицинской помощи, оказываемой медицинскими организациями, участвующими в реализации территориальной программы обязательного медицинского страхования Липецкой области, в расчете на одно застрахованное ли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цо, определенный на основе нормативов объемов медицинской помощи и финансовых затрат на единицу объема медицинской помощи в круглосуточных стационарах, установленных Территориальной программой обязательного медицинского страхования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 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 составляет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377,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84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руб.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3.2.2. Перечень клинико-статистических групп заболеваний, с указанием коэффициентов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относительной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затратоемкости КСГ представлен в приложении № 18 к Тарифному соглашению.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3.2.3. Размер средней стоимости законченного случая лечения, включенного в КСГ (базовая ставка по круглосуточным стационарам):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 размер средней стоимости законченного случая лечения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круглосуточному стационару установлен в сумме </w:t>
      </w:r>
      <w:r>
        <w:rPr>
          <w:rFonts w:ascii="Times New Roman" w:hAnsi="Times New Roman" w:cs="Times New Roman" w:eastAsia="Times New Roman"/>
          <w:sz w:val="27"/>
          <w:szCs w:val="27"/>
          <w:highlight w:val="white"/>
        </w:rPr>
        <w:t xml:space="preserve">25 986,79 руб.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3.2.4. Поправочные коэффициенты оплаты КСГ.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3.2.4.1. Коэффициенты уровня (подуровня) оказания медицинской помощи в круглосуточных стационарах (КУС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МО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):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tbl>
      <w:tblPr>
        <w:tblStyle w:val="1020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>
        <w:trPr/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Уровень/Подуровень оказания медицинской помощи</w:t>
            </w:r>
            <w:r>
              <w:rPr>
                <w:highlight w:val="white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Коэффициент уровня/подуровня оказания медицинской помощи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478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 уровень</w:t>
            </w:r>
            <w:r>
              <w:rPr>
                <w:highlight w:val="white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2"/>
            <w:tcW w:w="98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 уровень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Подуровень 2.1.</w:t>
            </w:r>
            <w:r>
              <w:rPr>
                <w:highlight w:val="white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0,91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Подуровень 2.2.</w:t>
            </w:r>
            <w:r>
              <w:rPr>
                <w:highlight w:val="white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Подуровень 2.3.</w:t>
            </w:r>
            <w:r>
              <w:rPr>
                <w:highlight w:val="white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2"/>
            <w:tcW w:w="98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 уровень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Подуровень 3.1.</w:t>
            </w:r>
            <w:r>
              <w:rPr>
                <w:highlight w:val="white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1,10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Подуровень 3.2.</w:t>
            </w:r>
            <w:r>
              <w:rPr>
                <w:highlight w:val="white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1,31</w:t>
            </w:r>
            <w:r>
              <w:rPr>
                <w:highlight w:val="white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Перечень КСГ, при оплате по которым не применяется коэффициент уровня (подуровня) медицинской организации</w:t>
      </w:r>
      <w:r>
        <w:rPr>
          <w:highlight w:val="white"/>
        </w:rPr>
      </w:r>
      <w:r/>
    </w:p>
    <w:tbl>
      <w:tblPr>
        <w:tblW w:w="5000" w:type="pct"/>
        <w:tblLook w:val="04A0" w:firstRow="1" w:lastRow="0" w:firstColumn="1" w:lastColumn="0" w:noHBand="0" w:noVBand="1"/>
      </w:tblPr>
      <w:tblGrid>
        <w:gridCol w:w="1074"/>
        <w:gridCol w:w="9062"/>
      </w:tblGrid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  <w:lang w:val="en-US"/>
              </w:rPr>
              <w:t xml:space="preserve">№ КСГ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  <w:lang w:val="en-US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  <w:lang w:val="en-US"/>
              </w:rPr>
              <w:t xml:space="preserve"> КСГ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st01.001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Беременность без патологии, дородовая госпитализация в отделение сестринского ухода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st02.002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Беременность, закончившаяся абортивным исходом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st02.006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Послеродовой сепсис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st02.012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женских половых органах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st03.002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Ангионевротический отек, анафилактический шок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st04.001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Язва желудка и двенадцатиперстной кишки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st09.003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мужских половых органах, дети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st09.004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мужских половых органах, дети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st09.008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почке и мочевыделительной системе, дети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st09.009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почке и мочевыделительной системе, дети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st09.010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почке и мочевыделительной системе, дети (уровень 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st10.003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Аппендэктомия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, дети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st10.005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по поводу грыж, дети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st14.001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кишечнике и анальной области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st15.005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Эпилепсия, судороги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st15.008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Неврологические заболевания, лечение с применением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ботулотоксина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st15.009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Неврологические заболевания, лечение с применением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ботулотоксина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st16.003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Дорсопатии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спондилопатии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остеопатии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st16.005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Сотрясение головного мозга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st16.010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периферической нервной системе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st16.011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перифер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ической нервной системе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st20.008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органе слуха, придаточных пазухах носа и верхних дыхательных путях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st20.009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органе слуха, придаточных пазухах носа и верхних дыхательных путях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st20.010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Замена 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ечевого процессора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st21.004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органе зрения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st21.006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органе зрения (уровень 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st21.009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органе зрения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факоэмульсификация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с имплантацией ИОЛ)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st27.001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Болезни пищевода, гастрит, дуоденит, другие болезни желудка и двенадцатиперстной кишки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st27.003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Болезни желчного пузыря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st27.005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Гипертоническая болезнь в стадии обострения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st27.006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Стенокардия (кроме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нестабильной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), хроническая ишемическая болезнь сердц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а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st27.010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Бронхит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необструктивный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, симптомы и признаки, относящиеся к органам дыхания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st28.004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нижних дыхательных путях и легочной ткани, органах средостения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st28.005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нижних дыхательных путях и легочной ткани, органах средостения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st29.002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Переломы шейки бедра и костей таза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st29.003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Переломы бедренной кости, другие травмы области бедра и тазобедренного сустава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st29.004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Переломы, вывихи, растяже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ния области грудной клетки, верхней конечности и стопы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st29.005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Переломы, вывихи, растяжения области колена и голени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st29.012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костно-мышечной системе и суставах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st29.013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костно-мышечной системе и суставах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st30.004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Болезни предстательной железы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st30.008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мужских половых органах, взрослые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st30.009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мужских половых органах, взрослые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st30.015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почке и мочевыделительной системе, взрослые (уровень 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t31.002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коже, подкожной клетчатке, придатках кожи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st31.009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эндокринных железах кроме гипофиза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st31.010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эндокринных железах кроме гипофиза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st31.012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Артрозы, другие поражения суставов, болезни мягких тканей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st31.018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Открытые раны, поверхностные, другие и неуточненные травмы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st32.004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желчном пузыре и желчевыводящих путях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st32.010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пищеводе, желудке, двенадцатиперстной кишке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st32.011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Аппендэктомия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, взрослые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st32.012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Аппендэктомия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, взрослые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st32.013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по поводу грыж, взрослые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st32.014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по поводу грыж, взрос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лые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st32.015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по поводу грыж, взрослые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Комплексное лечение с применением препаратов иммуноглобулина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Установка, замена, заправка помп для лекарственных препаратов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Реинфузия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аутокрови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Баллонная внутриаортальная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контрпульсация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Экстракорпоральная мембранная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оксигенация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st36.024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Радиойодтерапия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st36.027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(инициация)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st36.028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st36.029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st36.030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st36.031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st36.032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ием генно-инженерных биологических препаратов и селективных иммунодепрессантов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st36.033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st36.034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7)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st36.035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8)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st36.036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ием генно-инженерных биологических препаратов и селективных иммунодепрессантов (уровень 9)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st36.037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10)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st36.038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ных биологических препаратов и селективных иммунодепрессантов (уровень 11)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st36.039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st36.040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st36.041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st36.042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ением генно-инженерных биологических препаратов и селективных иммунодепрессантов (уровень 15)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st36.043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st36.044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нерных биологических препаратов и селективных иммунодепрессантов (уровень 17)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st36.045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18)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st36.046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19)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st36.047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20)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st37.004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Медицинская реаб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илитация пациентов с заболеваниями центральной нервной системы (6 баллов по ШРМ)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st37.024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Продолжительная медицинская реабилитация пациентов с заболеваниями центральной нервной системы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st37.025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Продолжительная медицинская реабилитация пациентов с заболев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аниями опорно-двигательного аппарата и периферической нервной системы</w:t>
            </w:r>
            <w:r>
              <w:rPr>
                <w:highlight w:val="white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st37.026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Продолжительная медицинская реабилитация пациентов с заболеваниями центральной нервной системы и с заболеваниями опо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рно-двигательного аппарата и периферической нервной системы (сестринский уход)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3.2.4.2. Коэффициенты сложности лечения пациента (КСЛП):</w:t>
      </w:r>
      <w:r>
        <w:rPr>
          <w:highlight w:val="white"/>
        </w:rPr>
      </w:r>
      <w:r/>
    </w:p>
    <w:tbl>
      <w:tblPr>
        <w:tblStyle w:val="1047"/>
        <w:tblW w:w="0" w:type="auto"/>
        <w:tblLook w:val="04A0" w:firstRow="1" w:lastRow="0" w:firstColumn="1" w:lastColumn="0" w:noHBand="0" w:noVBand="1"/>
      </w:tblPr>
      <w:tblGrid>
        <w:gridCol w:w="566"/>
        <w:gridCol w:w="7622"/>
        <w:gridCol w:w="1843"/>
      </w:tblGrid>
      <w:tr>
        <w:trPr>
          <w:trHeight w:val="679"/>
          <w:tblHeader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highlight w:val="white"/>
              </w:rPr>
              <w:t xml:space="preserve">№</w:t>
            </w:r>
            <w:r>
              <w:rPr>
                <w:highlight w:val="white"/>
              </w:rPr>
            </w:r>
            <w:r/>
          </w:p>
        </w:tc>
        <w:tc>
          <w:tcPr>
            <w:tcW w:w="762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highlight w:val="white"/>
              </w:rPr>
              <w:t xml:space="preserve">Случаи, для которых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highlight w:val="white"/>
              </w:rPr>
              <w:t xml:space="preserve">установлен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highlight w:val="white"/>
              </w:rPr>
              <w:t xml:space="preserve"> КСЛП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highlight w:val="white"/>
              </w:rPr>
              <w:t xml:space="preserve">Значение КСЛП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W w:w="7622" w:type="dxa"/>
            <w:textDirection w:val="lrTb"/>
            <w:noWrap w:val="false"/>
          </w:tcPr>
          <w:p>
            <w:pPr>
              <w:jc w:val="left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предоставление спального места и питания законному представителю несовершеннолетних (дети до 4 лет, дети старше 4 лет при наличии медицинских показаний), за исключением случаев, к которым применяется КСЛП, предусмотренный пунктом 2 настоящего перечня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0,2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W w:w="7622" w:type="dxa"/>
            <w:textDirection w:val="lrTb"/>
            <w:noWrap w:val="false"/>
          </w:tcPr>
          <w:p>
            <w:pPr>
              <w:jc w:val="left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предоставление спального места и питания законному представителю несовершеннолетних (детей до 4 лет, детей старше 4 лет при наличии медицинских показаний), получающих медицинскую помощь по профилю «Детская онкология» и (или) «Гематология»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0,6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tcW w:w="7622" w:type="dxa"/>
            <w:textDirection w:val="lrTb"/>
            <w:noWrap w:val="false"/>
          </w:tcPr>
          <w:p>
            <w:pPr>
              <w:jc w:val="left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оказание</w:t>
            </w: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 медицинской помощи пациенту в возрасте старше 75 лет в случае проведения консультации врача-гериатра и за исключением случаев госпитализации на геронтологические профильные койки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0,2</w:t>
            </w:r>
            <w:r>
              <w:rPr>
                <w:highlight w:val="white"/>
              </w:rPr>
            </w:r>
            <w:r/>
          </w:p>
        </w:tc>
      </w:tr>
      <w:tr>
        <w:trPr>
          <w:trHeight w:val="469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/>
          </w:p>
        </w:tc>
        <w:tc>
          <w:tcPr>
            <w:tcW w:w="7622" w:type="dxa"/>
            <w:vAlign w:val="center"/>
            <w:textDirection w:val="lrTb"/>
            <w:noWrap w:val="false"/>
          </w:tcPr>
          <w:p>
            <w:pPr>
              <w:jc w:val="left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развертывание индивидуального поста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0,2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5</w:t>
            </w:r>
            <w:r>
              <w:rPr>
                <w:highlight w:val="white"/>
              </w:rPr>
            </w:r>
            <w:r/>
          </w:p>
        </w:tc>
        <w:tc>
          <w:tcPr>
            <w:tcW w:w="7622" w:type="dxa"/>
            <w:textDirection w:val="lrTb"/>
            <w:noWrap w:val="false"/>
          </w:tcPr>
          <w:p>
            <w:pPr>
              <w:jc w:val="left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наличие у пациента тяжелой</w:t>
            </w: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 сопутствующей патологии</w:t>
            </w: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  <w:vertAlign w:val="superscript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, требующей оказания медицинской помощи в период госпитализации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0,6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6</w:t>
            </w:r>
            <w:r>
              <w:rPr>
                <w:highlight w:val="white"/>
              </w:rPr>
            </w:r>
            <w:r/>
          </w:p>
        </w:tc>
        <w:tc>
          <w:tcPr>
            <w:tcW w:w="7622" w:type="dxa"/>
            <w:textDirection w:val="lrTb"/>
            <w:noWrap w:val="false"/>
          </w:tcPr>
          <w:p>
            <w:pPr>
              <w:jc w:val="left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проведение сочетанных хирургических вмешательств или проведение однотипных операций на парных органах (уровень 1)</w:t>
            </w:r>
            <w:r>
              <w:rPr>
                <w:rFonts w:ascii="Times New Roman" w:hAnsi="Times New Roman"/>
                <w:color w:val="000000" w:themeColor="text1"/>
                <w:sz w:val="24"/>
                <w:highlight w:val="white"/>
                <w:vertAlign w:val="superscript"/>
              </w:rPr>
              <w:t xml:space="preserve"> 2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0,05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7</w:t>
            </w:r>
            <w:r>
              <w:rPr>
                <w:highlight w:val="white"/>
              </w:rPr>
            </w:r>
            <w:r/>
          </w:p>
        </w:tc>
        <w:tc>
          <w:tcPr>
            <w:tcW w:w="7622" w:type="dxa"/>
            <w:textDirection w:val="lrTb"/>
            <w:noWrap w:val="false"/>
          </w:tcPr>
          <w:p>
            <w:pPr>
              <w:jc w:val="left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проведение</w:t>
            </w: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 сочетанных хирургических вмешательств или проведение однотипных операций на парных органах (уровень 2)</w:t>
            </w:r>
            <w:r>
              <w:rPr>
                <w:rFonts w:ascii="Times New Roman" w:hAnsi="Times New Roman"/>
                <w:color w:val="000000" w:themeColor="text1"/>
                <w:sz w:val="24"/>
                <w:highlight w:val="white"/>
                <w:vertAlign w:val="superscript"/>
              </w:rPr>
              <w:t xml:space="preserve"> 2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0,47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8</w:t>
            </w:r>
            <w:r>
              <w:rPr>
                <w:highlight w:val="white"/>
              </w:rPr>
            </w:r>
            <w:r/>
          </w:p>
        </w:tc>
        <w:tc>
          <w:tcPr>
            <w:tcW w:w="7622" w:type="dxa"/>
            <w:textDirection w:val="lrTb"/>
            <w:noWrap w:val="false"/>
          </w:tcPr>
          <w:p>
            <w:pPr>
              <w:jc w:val="left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проведение сочетанных хирургических вмешательств или проведение однотипных операций на парных органах (уровень 3)</w:t>
            </w:r>
            <w:r>
              <w:rPr>
                <w:rFonts w:ascii="Times New Roman" w:hAnsi="Times New Roman"/>
                <w:color w:val="000000" w:themeColor="text1"/>
                <w:sz w:val="24"/>
                <w:highlight w:val="white"/>
                <w:vertAlign w:val="superscript"/>
              </w:rPr>
              <w:t xml:space="preserve"> 2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1,16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9</w:t>
            </w:r>
            <w:r>
              <w:rPr>
                <w:highlight w:val="white"/>
              </w:rPr>
            </w:r>
            <w:r/>
          </w:p>
        </w:tc>
        <w:tc>
          <w:tcPr>
            <w:tcW w:w="7622" w:type="dxa"/>
            <w:textDirection w:val="lrTb"/>
            <w:noWrap w:val="false"/>
          </w:tcPr>
          <w:p>
            <w:pPr>
              <w:jc w:val="left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проведение сочетан</w:t>
            </w: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ных хирургических вмешательств или проведение однотипных операций на парных органах (уровень 4)</w:t>
            </w:r>
            <w:r>
              <w:rPr>
                <w:rFonts w:ascii="Times New Roman" w:hAnsi="Times New Roman"/>
                <w:color w:val="000000" w:themeColor="text1"/>
                <w:sz w:val="24"/>
                <w:highlight w:val="white"/>
                <w:vertAlign w:val="superscript"/>
              </w:rPr>
              <w:t xml:space="preserve"> 2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2,07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10</w:t>
            </w:r>
            <w:r>
              <w:rPr>
                <w:highlight w:val="white"/>
              </w:rPr>
            </w:r>
            <w:r/>
          </w:p>
        </w:tc>
        <w:tc>
          <w:tcPr>
            <w:tcW w:w="7622" w:type="dxa"/>
            <w:textDirection w:val="lrTb"/>
            <w:noWrap w:val="false"/>
          </w:tcPr>
          <w:p>
            <w:pPr>
              <w:jc w:val="left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проведение сочетанных хирургических вмешательств или проведение однотипных операций на парных органах (уровень 5)</w:t>
            </w:r>
            <w:r>
              <w:rPr>
                <w:rFonts w:ascii="Times New Roman" w:hAnsi="Times New Roman"/>
                <w:color w:val="000000" w:themeColor="text1"/>
                <w:sz w:val="24"/>
                <w:highlight w:val="white"/>
                <w:vertAlign w:val="superscript"/>
              </w:rPr>
              <w:t xml:space="preserve"> 2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3,49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11</w:t>
            </w:r>
            <w:r>
              <w:rPr>
                <w:highlight w:val="white"/>
              </w:rPr>
            </w:r>
            <w:r/>
          </w:p>
        </w:tc>
        <w:tc>
          <w:tcPr>
            <w:tcW w:w="7622" w:type="dxa"/>
            <w:textDirection w:val="lrTb"/>
            <w:noWrap w:val="false"/>
          </w:tcPr>
          <w:p>
            <w:pPr>
              <w:jc w:val="left"/>
              <w:widowControl w:val="off"/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проведение 1 этапа медицинской реабилитации пациентов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  <w:vertAlign w:val="superscript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0,15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12</w:t>
            </w:r>
            <w:r>
              <w:rPr>
                <w:highlight w:val="white"/>
              </w:rPr>
            </w:r>
            <w:r/>
          </w:p>
        </w:tc>
        <w:tc>
          <w:tcPr>
            <w:tcW w:w="7622" w:type="dxa"/>
            <w:textDirection w:val="lrTb"/>
            <w:noWrap w:val="false"/>
          </w:tcPr>
          <w:p>
            <w:pPr>
              <w:jc w:val="left"/>
              <w:widowControl w:val="off"/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проведение сопроводительной лекарственной терапии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при злокачественных новообразованиях у взрослых в стационарных условиях в соответствии с клиническими рекомендациями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*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0,63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14</w:t>
            </w:r>
            <w:r>
              <w:rPr>
                <w:highlight w:val="white"/>
              </w:rPr>
            </w:r>
            <w:r/>
          </w:p>
        </w:tc>
        <w:tc>
          <w:tcPr>
            <w:tcW w:w="7622" w:type="dxa"/>
            <w:textDirection w:val="lrTb"/>
            <w:noWrap w:val="false"/>
          </w:tcPr>
          <w:p>
            <w:pPr>
              <w:jc w:val="left"/>
              <w:widowControl w:val="off"/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проведение тестирования на выявление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респираторных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 вирусных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заболеваний (грипп, COVID-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19) в период госпитализации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0,05</w:t>
            </w:r>
            <w:r>
              <w:rPr>
                <w:highlight w:val="white"/>
              </w:rPr>
            </w:r>
            <w:r/>
          </w:p>
        </w:tc>
      </w:tr>
    </w:tbl>
    <w:p>
      <w:pPr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highlight w:val="white"/>
          <w:vertAlign w:val="superscript"/>
        </w:rPr>
        <w:t xml:space="preserve">1 </w:t>
      </w:r>
      <w:r>
        <w:rPr>
          <w:rFonts w:ascii="Times New Roman" w:hAnsi="Times New Roman"/>
          <w:color w:val="000000" w:themeColor="text1"/>
          <w:sz w:val="24"/>
          <w:highlight w:val="white"/>
        </w:rPr>
        <w:t xml:space="preserve">– наличие у пациента дополнительного диагноза (диагноза осложнения заболевания) из перечня, определенного Приложением №1 </w:t>
      </w:r>
      <w:r>
        <w:rPr>
          <w:rFonts w:ascii="Times New Roman" w:hAnsi="Times New Roman"/>
          <w:sz w:val="24"/>
          <w:highlight w:val="white"/>
        </w:rPr>
        <w:t xml:space="preserve">к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4"/>
          <w:highlight w:val="white"/>
        </w:rPr>
        <w:t xml:space="preserve">Методическим рекомендациям по способам оплаты медицинской помощи за счет средств обязательного ме</w:t>
      </w:r>
      <w:r>
        <w:rPr>
          <w:rFonts w:ascii="Times New Roman" w:hAnsi="Times New Roman"/>
          <w:sz w:val="24"/>
          <w:highlight w:val="white"/>
        </w:rPr>
        <w:t xml:space="preserve">дицинского страхования,</w:t>
      </w:r>
      <w:r>
        <w:rPr>
          <w:rFonts w:ascii="Times New Roman" w:hAnsi="Times New Roman"/>
          <w:color w:val="000000" w:themeColor="text1"/>
          <w:sz w:val="24"/>
          <w:highlight w:val="white"/>
        </w:rPr>
        <w:t xml:space="preserve"> медицинская помощь в соответствии с которым оказывалась пациенту в период госпитализации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highlight w:val="white"/>
          <w:vertAlign w:val="superscript"/>
        </w:rPr>
        <w:t xml:space="preserve">2</w:t>
      </w:r>
      <w:r>
        <w:rPr>
          <w:rFonts w:ascii="Times New Roman" w:hAnsi="Times New Roman"/>
          <w:color w:val="000000" w:themeColor="text1"/>
          <w:sz w:val="24"/>
          <w:highlight w:val="white"/>
        </w:rPr>
        <w:t xml:space="preserve"> – перечень возможных операций, а также критерии отнесения соответствующих операций к уровню КСЛП определен настоящим Приложением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vertAlign w:val="superscript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– при проведении реабилитационных мероприятий при нахождении пациента на реанимационной койке и/или койке интенсивной терапии, начавшихся не позднее 48 часов от поступления в отделение реанимации или на койку интенсивной терапии с общей длительностью реаб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илитационных мероприятий не менее 5-ти суток, включая период после перевода на профильные койки по окончании реанимационных мероприятий, при обязательной продолжительности реабилитационных мероприятий не менее одного часа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сутки (при условии организации о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тделения ранней медицинской реабилитации на не менее чем 12 коек отделения, оказывающего медицинскую помощь по профилю «анестезиология и реанимация», и его укомплектования в соответствии с порядком оказания медицинской помощи по медицинской реабилитации)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*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– стоимость КСЛП «проведение сопроводительной лекарственной терапии при злокачественных новообразованиях у взрослых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в соответствии с клиническими рекомендациями» в стационарных условиях и в условиях дневного стационара определяется без учета коэффициента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дифференциации субъекта Российской Федерации.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1044"/>
        <w:ind w:firstLine="567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В случае</w:t>
      </w:r>
      <w:r>
        <w:rPr>
          <w:rFonts w:ascii="Times New Roman" w:hAnsi="Times New Roman" w:cs="Times New Roman"/>
          <w:sz w:val="28"/>
          <w:highlight w:val="white"/>
        </w:rPr>
        <w:t xml:space="preserve">,</w:t>
      </w:r>
      <w:r>
        <w:rPr>
          <w:rFonts w:ascii="Times New Roman" w:hAnsi="Times New Roman" w:cs="Times New Roman"/>
          <w:sz w:val="28"/>
          <w:highlight w:val="white"/>
        </w:rPr>
        <w:t xml:space="preserve"> если в рамках одной госпитализации возможно применение нескольких КСЛП, итоговое значение КСЛП рассчитывается путем суммирования соответствующих КСЛП.</w:t>
      </w:r>
      <w:r>
        <w:rPr>
          <w:highlight w:val="white"/>
        </w:rPr>
      </w:r>
      <w:r/>
    </w:p>
    <w:p>
      <w:pPr>
        <w:pStyle w:val="1044"/>
        <w:ind w:firstLine="567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При отсутствии оснований применения КСЛП, значение параметра КСЛП при расчете стоимости законченного случая лечения принимается </w:t>
      </w:r>
      <w:r>
        <w:rPr>
          <w:rFonts w:ascii="Times New Roman" w:hAnsi="Times New Roman" w:cs="Times New Roman"/>
          <w:sz w:val="28"/>
          <w:highlight w:val="white"/>
        </w:rPr>
        <w:t xml:space="preserve">равным</w:t>
      </w:r>
      <w:r>
        <w:rPr>
          <w:rFonts w:ascii="Times New Roman" w:hAnsi="Times New Roman" w:cs="Times New Roman"/>
          <w:sz w:val="28"/>
          <w:highlight w:val="white"/>
        </w:rPr>
        <w:t xml:space="preserve"> 0.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Порядок применения КСЛП определен приложением №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 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етодическим рекомендациям Министерства здравоохранения Российско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</w:t>
      </w:r>
      <w:r>
        <w:rPr>
          <w:rFonts w:ascii="Times New Roman" w:hAnsi="Times New Roman" w:cs="Times New Roman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3.2.4.3. Коэффициенты специфики (КС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КСГ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):</w:t>
      </w:r>
      <w:r>
        <w:rPr>
          <w:highlight w:val="white"/>
        </w:rPr>
      </w:r>
      <w:r/>
    </w:p>
    <w:tbl>
      <w:tblPr>
        <w:tblStyle w:val="1029"/>
        <w:tblW w:w="100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345"/>
        <w:gridCol w:w="2302"/>
      </w:tblGrid>
      <w:tr>
        <w:trPr/>
        <w:tc>
          <w:tcPr>
            <w:tcW w:w="13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КСГ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Наименование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Коэффициент специфики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st07.001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Врожденные аномалии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сердечно-сосудистой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системы, дети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st09.001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Операции на мужских половых органах, дети (уровень 1)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st09.002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Операции на мужских половых органах, дети (уровень 2)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st09.003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Операции на мужских половых органах, дети (уровень 3)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st09.004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Операции на мужских половых органах, дети (уровень 4)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st09.005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Операции на почке и мочевыделительной системе, дети (уровень 1)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st09.006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Операции на почке и мочевыделительной сист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еме, дети (уровень 2)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st09.007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Операции на почке и мочевыделительной системе, дети (уровень 3)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st09.008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Операции на почке и мочевыделительной системе, дети (уровень 4)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st09.009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Операции на почке и мочевыделительной системе, дети (уровень 5)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st09.010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Операции на почке и мочевыделительной системе, дети (уровень 6)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st10.001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Детская хирургия (уровень 1)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st10.002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Детская хирургия (уровень 2)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st10.003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Аппендэктомия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, дети (уровень 1)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st10.004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Аппендэктомия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, дети (уровень 2)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st10.005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Операции по поводу грыж, дети (уровень 1)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st10.006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Операции по поводу грыж, дети (уровень 2)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st10.007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Операции по поводу грыж, дети (уровень 3)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st11.001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Сахарный диабет, дети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st11.002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Заболевания гипофиза, дети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st11.003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Другие болезни эндокринной системы, дети (уровень 1)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st11.004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Другие болезни эндокринной системы, дети (уровень 2)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st22.002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Другие болезни органов пищеварения, дети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st22.003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Воспалительные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артропатии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спондилопатии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, дети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st22.004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Врожденные аномалии головного и спинного мозга, дети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st23.006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Астма, дети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st27.003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Болезни желчного пузыря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0,95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st27.004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Другие болезни органов пищеварения, взрослые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0,95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st27.005 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Гипертоническая болезнь в стадии обострения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0,95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st27.006 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Стенокардия (кроме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нестабильной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), хроническая ишемическая болезнь сердца (уровень 1)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0,95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st27.008 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Другие болезни сердца (уровень 1)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0,95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st27.010 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Бронхит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необструктивный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, симптомы и признаки, относящиеся к органам дыхания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0,95</w:t>
            </w:r>
            <w:r>
              <w:rPr>
                <w:highlight w:val="white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3.2.4.4. Коэффициент приведения среднего норматива финансовых затрат на 1 случай лечения в круглосуточном стационаре к базовой ставке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(КП) установлен в размере 0,65046.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3.2.5. Расчет стоимости 1 случая лечения заболевания в круглосуточном стационаре.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1044"/>
        <w:ind w:firstLine="54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Стоимость одного случая госпитализации в круглосуточном стационаре (</w:t>
      </w:r>
      <w:r>
        <w:rPr>
          <w:rFonts w:ascii="Times New Roman" w:hAnsi="Times New Roman" w:cs="Times New Roman"/>
          <w:sz w:val="28"/>
          <w:highlight w:val="white"/>
        </w:rPr>
        <w:t xml:space="preserve">ССксг</w:t>
      </w:r>
      <w:r>
        <w:rPr>
          <w:rFonts w:ascii="Times New Roman" w:hAnsi="Times New Roman" w:cs="Times New Roman"/>
          <w:sz w:val="28"/>
          <w:highlight w:val="white"/>
        </w:rPr>
        <w:t xml:space="preserve">) по КСГ (за исключением КСГ, в составе которых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 29.12.2022 № 2497 «О Программе государственных гарантий бесплатного оказания гражданам медицинской помощи на 2023 год и на плановый период 2024 и 2025 годов»</w:t>
      </w:r>
      <w:r>
        <w:rPr>
          <w:rFonts w:ascii="Times New Roman" w:hAnsi="Times New Roman" w:cs="Times New Roman"/>
          <w:sz w:val="28"/>
          <w:highlight w:val="white"/>
        </w:rPr>
        <w:t xml:space="preserve"> установлены доли заработной платы и прочих расходов), определяется по следующей формуле: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</w:r>
      <w:r>
        <w:rPr>
          <w:highlight w:val="white"/>
        </w:rPr>
      </w:r>
      <w:r/>
    </w:p>
    <w:p>
      <w:pPr>
        <w:pStyle w:val="1044"/>
        <w:jc w:val="center"/>
        <w:rPr>
          <w:rFonts w:ascii="Times New Roman" w:hAnsi="Times New Roman" w:cs="Times New Roman"/>
          <w:sz w:val="28"/>
          <w:highlight w:val="white"/>
        </w:rPr>
      </w:pPr>
      <w:r>
        <w:rPr>
          <w:highlight w:val="white"/>
        </w:rPr>
      </w:r>
      <m:oMath>
        <m:sSub>
          <m:sSubPr>
            <m:ctrlPr>
              <w:rPr>
                <w:rFonts w:ascii="Cambria Math" w:hAnsi="Cambria Math" w:cs="Cambria Math" w:eastAsia="Cambria Math"/>
                <w:i/>
                <w:sz w:val="32"/>
                <w:szCs w:val="28"/>
                <w:highlight w:val="white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  <w:highlight w:val="white"/>
              </w:rPr>
              <m:rPr/>
              <m:t>СС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  <w:highlight w:val="white"/>
              </w:rPr>
              <m:rPr/>
              <m:t>КСГ</m:t>
            </m:r>
          </m:sub>
        </m:sSub>
        <m:r>
          <w:rPr>
            <w:rFonts w:ascii="Cambria Math" w:hAnsi="Cambria Math" w:cs="Times New Roman"/>
            <w:sz w:val="32"/>
            <w:szCs w:val="28"/>
            <w:highlight w:val="white"/>
          </w:rPr>
          <m:rPr/>
          <m:t>=БС×КД ×(</m:t>
        </m:r>
        <m:sSub>
          <m:sSubPr>
            <m:ctrlPr>
              <w:rPr>
                <w:rFonts w:ascii="Cambria Math" w:hAnsi="Cambria Math" w:cs="Cambria Math" w:eastAsia="Cambria Math"/>
                <w:i/>
                <w:sz w:val="32"/>
                <w:szCs w:val="28"/>
                <w:highlight w:val="white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  <w:highlight w:val="white"/>
              </w:rPr>
              <m:rPr/>
              <m:t>КЗ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  <w:highlight w:val="white"/>
              </w:rPr>
              <m:rPr/>
              <m:t>КСГ</m:t>
            </m:r>
          </m:sub>
        </m:sSub>
        <m:r>
          <w:rPr>
            <w:rFonts w:ascii="Cambria Math" w:hAnsi="Cambria Math" w:cs="Times New Roman"/>
            <w:sz w:val="32"/>
            <w:szCs w:val="28"/>
            <w:highlight w:val="white"/>
          </w:rPr>
          <m:rPr/>
          <m:t>×</m:t>
        </m:r>
        <m:sSub>
          <m:sSubPr>
            <m:ctrlPr>
              <w:rPr>
                <w:rFonts w:ascii="Cambria Math" w:hAnsi="Cambria Math" w:eastAsiaTheme="minorHAnsi" w:cstheme="minorBidi"/>
                <w:i/>
                <w:sz w:val="29"/>
                <w:szCs w:val="29"/>
                <w:highlight w:val="white"/>
                <w:lang w:eastAsia="en-US"/>
              </w:rPr>
            </m:ctrlPr>
          </m:sSubPr>
          <m:e>
            <m:r>
              <w:rPr>
                <w:rFonts w:ascii="Cambria Math" w:hAnsi="Cambria Math" w:eastAsiaTheme="minorHAnsi" w:cstheme="minorBidi"/>
                <w:sz w:val="29"/>
                <w:szCs w:val="29"/>
                <w:highlight w:val="white"/>
                <w:lang w:eastAsia="en-US"/>
              </w:rPr>
              <m:rPr>
                <m:sty m:val="p"/>
              </m:rPr>
              <m:t>КС</m:t>
            </m:r>
          </m:e>
          <m:sub>
            <m:r>
              <w:rPr>
                <w:rFonts w:ascii="Cambria Math" w:hAnsi="Cambria Math" w:eastAsiaTheme="minorHAnsi" w:cstheme="minorBidi"/>
                <w:sz w:val="29"/>
                <w:szCs w:val="29"/>
                <w:highlight w:val="white"/>
                <w:lang w:eastAsia="en-US"/>
              </w:rPr>
              <m:rPr/>
              <m:t>КСГ</m:t>
            </m:r>
          </m:sub>
        </m:sSub>
        <m:r>
          <w:rPr>
            <w:rFonts w:ascii="Cambria Math" w:hAnsi="Cambria Math" w:eastAsiaTheme="minorHAnsi" w:cstheme="minorBidi"/>
            <w:sz w:val="29"/>
            <w:szCs w:val="29"/>
            <w:highlight w:val="white"/>
            <w:lang w:eastAsia="en-US"/>
          </w:rPr>
          <m:rPr/>
          <m:t>×</m:t>
        </m:r>
        <m:sSub>
          <m:sSubPr>
            <m:ctrlPr>
              <w:rPr>
                <w:rFonts w:ascii="Cambria Math" w:hAnsi="Cambria Math" w:eastAsiaTheme="minorHAnsi" w:cstheme="minorBidi"/>
                <w:i/>
                <w:sz w:val="29"/>
                <w:szCs w:val="29"/>
                <w:highlight w:val="white"/>
                <w:lang w:eastAsia="en-US"/>
              </w:rPr>
            </m:ctrlPr>
          </m:sSubPr>
          <m:e>
            <m:r>
              <w:rPr>
                <w:rFonts w:ascii="Cambria Math" w:hAnsi="Cambria Math" w:eastAsiaTheme="minorHAnsi" w:cstheme="minorBidi"/>
                <w:sz w:val="29"/>
                <w:szCs w:val="29"/>
                <w:highlight w:val="white"/>
                <w:lang w:eastAsia="en-US"/>
              </w:rPr>
              <m:rPr/>
              <m:t>КУС</m:t>
            </m:r>
          </m:e>
          <m:sub>
            <m:r>
              <w:rPr>
                <w:rFonts w:ascii="Cambria Math" w:hAnsi="Cambria Math" w:eastAsiaTheme="minorHAnsi" w:cstheme="minorBidi"/>
                <w:sz w:val="29"/>
                <w:szCs w:val="29"/>
                <w:highlight w:val="white"/>
                <w:lang w:eastAsia="en-US"/>
              </w:rPr>
              <m:rPr/>
              <m:t>МО</m:t>
            </m:r>
          </m:sub>
        </m:sSub>
        <m:r>
          <w:rPr>
            <w:rFonts w:ascii="Cambria Math" w:hAnsi="Cambria Math" w:cs="Times New Roman"/>
            <w:sz w:val="32"/>
            <w:szCs w:val="28"/>
            <w:highlight w:val="white"/>
          </w:rPr>
          <m:rPr/>
          <m:t>+КСЛП)</m:t>
        </m:r>
      </m:oMath>
      <w:r>
        <w:rPr>
          <w:rFonts w:ascii="Times New Roman" w:hAnsi="Times New Roman" w:cs="Times New Roman"/>
          <w:sz w:val="28"/>
          <w:highlight w:val="white"/>
        </w:rPr>
        <w:t xml:space="preserve">, где: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</w:r>
      <w:r>
        <w:rPr>
          <w:highlight w:val="white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622"/>
        <w:gridCol w:w="7448"/>
        <w:gridCol w:w="62"/>
      </w:tblGrid>
      <w:tr>
        <w:trPr>
          <w:gridAfter w:val="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      БС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448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базовая ставка, рублей;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      КД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10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дифференциации, рассчитанный в соответствии с Постановлением № 462);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highlight w:val="white"/>
              </w:rPr>
            </w:r>
            <m:oMathPara>
              <m:oMathParaPr/>
              <m:oMath>
                <m:sSub>
                  <m:sSubPr>
                    <m:ctrlPr>
                      <w:rPr>
                        <w:rFonts w:ascii="Cambria Math" w:hAnsi="Cambria Math" w:cs="Cambria Math" w:eastAsia="Cambria Math"/>
                        <w:i/>
                        <w:sz w:val="28"/>
                        <w:highlight w:val="white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highlight w:val="white"/>
                        <w:vertAlign w:val="subscript"/>
                      </w:rPr>
                      <m:rPr/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highlight w:val="white"/>
                        <w:vertAlign w:val="subscript"/>
                      </w:rPr>
                      <m:rPr/>
                      <m:t>КСГ</m:t>
                    </m:r>
                  </m:sub>
                </m:sSub>
              </m:oMath>
            </m:oMathPara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10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относительной затратоемкости КСГ, к которой отнесен данный случай госпитализации;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cs="Times New Roman" w:eastAsia="Calibri"/>
                <w:sz w:val="29"/>
                <w:szCs w:val="29"/>
                <w:highlight w:val="white"/>
              </w:rPr>
            </w:pPr>
            <w:r>
              <w:rPr>
                <w:highlight w:val="white"/>
              </w:rPr>
            </w:r>
            <m:oMathPara>
              <m:oMathParaPr/>
              <m:oMath>
                <m:sSub>
                  <m:sSubPr>
                    <m:ctrlPr>
                      <w:rPr>
                        <w:rFonts w:ascii="Cambria Math" w:hAnsi="Cambria Math" w:eastAsiaTheme="minorHAnsi" w:cstheme="minorBidi"/>
                        <w:i/>
                        <w:sz w:val="29"/>
                        <w:szCs w:val="29"/>
                        <w:highlight w:val="white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eastAsiaTheme="minorHAnsi" w:cstheme="minorBidi"/>
                        <w:sz w:val="29"/>
                        <w:szCs w:val="29"/>
                        <w:highlight w:val="white"/>
                        <w:lang w:eastAsia="en-US"/>
                      </w:rPr>
                      <m:rPr>
                        <m:sty m:val="p"/>
                      </m:rPr>
                      <m:t>КС</m:t>
                    </m:r>
                  </m:e>
                  <m:sub>
                    <m:r>
                      <w:rPr>
                        <w:rFonts w:ascii="Cambria Math" w:hAnsi="Cambria Math" w:eastAsiaTheme="minorHAnsi" w:cstheme="minorBidi"/>
                        <w:sz w:val="29"/>
                        <w:szCs w:val="29"/>
                        <w:highlight w:val="white"/>
                        <w:lang w:eastAsia="en-US"/>
                      </w:rPr>
                      <m:rPr/>
                      <m:t>КСГ</m:t>
                    </m:r>
                  </m:sub>
                </m:sSub>
              </m:oMath>
            </m:oMathPara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10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специфики КСГ, к которой отнесен данный случай госпитализации (используется в расчетах, в случае если указанный коэффициент определен 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для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 данно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й КСГ);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highlight w:val="white"/>
              </w:rPr>
            </w:r>
            <m:oMathPara>
              <m:oMathParaPr/>
              <m:oMath>
                <m:sSub>
                  <m:sSubPr>
                    <m:ctrlPr>
                      <w:rPr>
                        <w:rFonts w:ascii="Cambria Math" w:hAnsi="Cambria Math" w:eastAsiaTheme="minorHAnsi" w:cstheme="minorBidi"/>
                        <w:i/>
                        <w:sz w:val="29"/>
                        <w:szCs w:val="29"/>
                        <w:highlight w:val="white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eastAsiaTheme="minorHAnsi" w:cstheme="minorBidi"/>
                        <w:sz w:val="29"/>
                        <w:szCs w:val="29"/>
                        <w:highlight w:val="white"/>
                        <w:lang w:eastAsia="en-US"/>
                      </w:rPr>
                      <m:rPr/>
                      <m:t>КУС</m:t>
                    </m:r>
                  </m:e>
                  <m:sub>
                    <m:r>
                      <w:rPr>
                        <w:rFonts w:ascii="Cambria Math" w:hAnsi="Cambria Math" w:eastAsiaTheme="minorHAnsi" w:cstheme="minorBidi"/>
                        <w:sz w:val="29"/>
                        <w:szCs w:val="29"/>
                        <w:highlight w:val="white"/>
                        <w:lang w:eastAsia="en-US"/>
                      </w:rPr>
                      <m:rPr/>
                      <m:t>МО</m:t>
                    </m:r>
                  </m:sub>
                </m:sSub>
              </m:oMath>
            </m:oMathPara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10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подуровня медицинской организации, в которой был пролечен пациент;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КСЛП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10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сложности лечения пациента (при необходимости, сумма 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применяемых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 КСЛП)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highlight w:val="white"/>
        </w:rPr>
        <w:t xml:space="preserve">Стоимость одного случая госпитализации в круглосуточном стационаре (</w:t>
      </w:r>
      <w:r>
        <w:rPr>
          <w:rFonts w:ascii="Times New Roman" w:hAnsi="Times New Roman" w:cs="Times New Roman"/>
          <w:sz w:val="28"/>
          <w:highlight w:val="white"/>
        </w:rPr>
        <w:t xml:space="preserve">ССксг</w:t>
      </w:r>
      <w:r>
        <w:rPr>
          <w:rFonts w:ascii="Times New Roman" w:hAnsi="Times New Roman" w:cs="Times New Roman"/>
          <w:sz w:val="28"/>
          <w:highlight w:val="white"/>
        </w:rPr>
        <w:t xml:space="preserve">) по КСГ в составе которых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 29.12.2022 № 2497 «О Программе государственных гарантий бесплатного оказания гражданам медицинской помо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щи на 2023 год и на плановый период 2024 и 2025 годов»</w:t>
      </w:r>
      <w:r>
        <w:rPr>
          <w:rFonts w:ascii="Times New Roman" w:hAnsi="Times New Roman" w:cs="Times New Roman"/>
          <w:sz w:val="28"/>
          <w:highlight w:val="white"/>
        </w:rPr>
        <w:t xml:space="preserve"> установлены доли заработной платы и прочих расходов, определяется по следующей формуле:</w:t>
      </w:r>
      <w:r>
        <w:rPr>
          <w:highlight w:val="white"/>
        </w:rPr>
      </w:r>
      <w:r/>
    </w:p>
    <w:p>
      <w:pPr>
        <w:pStyle w:val="1044"/>
        <w:ind w:right="-143"/>
        <w:jc w:val="center"/>
        <w:tabs>
          <w:tab w:val="left" w:pos="567" w:leader="none"/>
          <w:tab w:val="right" w:pos="9498" w:leader="none"/>
        </w:tabs>
        <w:rPr>
          <w:rFonts w:ascii="Times New Roman" w:hAnsi="Times New Roman" w:cs="Times New Roman"/>
          <w:sz w:val="32"/>
          <w:highlight w:val="white"/>
        </w:rPr>
      </w:pPr>
      <w:r>
        <w:rPr>
          <w:highlight w:val="white"/>
        </w:rPr>
      </w:r>
      <m:oMathPara>
        <m:oMathParaPr/>
        <m:oMath>
          <m:sSub>
            <m:sSubPr>
              <m:ctrlPr>
                <w:rPr>
                  <w:rFonts w:ascii="Cambria Math" w:hAnsi="Cambria Math" w:cs="Cambria Math" w:eastAsia="Cambria Math"/>
                  <w:i/>
                  <w:sz w:val="28"/>
                  <w:szCs w:val="24"/>
                  <w:highlight w:val="white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4"/>
                  <w:highlight w:val="white"/>
                </w:rPr>
                <m:rPr/>
                <m:t>СС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4"/>
                  <w:highlight w:val="white"/>
                </w:rPr>
                <m:rPr/>
                <m:t>КСГ</m:t>
              </m:r>
            </m:sub>
          </m:sSub>
          <m:r>
            <w:rPr>
              <w:rFonts w:ascii="Cambria Math" w:hAnsi="Cambria Math" w:cs="Times New Roman"/>
              <w:sz w:val="28"/>
              <w:szCs w:val="24"/>
              <w:highlight w:val="white"/>
            </w:rPr>
            <m:rPr/>
            <m:t>=БС×</m:t>
          </m:r>
          <m:sSub>
            <m:sSubPr>
              <m:ctrlPr>
                <w:rPr>
                  <w:rFonts w:ascii="Cambria Math" w:hAnsi="Cambria Math" w:cs="Cambria Math" w:eastAsia="Cambria Math"/>
                  <w:i/>
                  <w:sz w:val="28"/>
                  <w:szCs w:val="24"/>
                  <w:highlight w:val="white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4"/>
                  <w:highlight w:val="white"/>
                </w:rPr>
                <m:rPr/>
                <m:t>КЗ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4"/>
                  <w:highlight w:val="white"/>
                </w:rPr>
                <m:rPr/>
                <m:t>КСГ</m:t>
              </m:r>
            </m:sub>
          </m:sSub>
          <m:r>
            <w:rPr>
              <w:rFonts w:ascii="Cambria Math" w:hAnsi="Cambria Math" w:cs="Times New Roman"/>
              <w:sz w:val="28"/>
              <w:szCs w:val="24"/>
              <w:highlight w:val="white"/>
            </w:rPr>
            <m:rPr/>
            <m:t>×</m:t>
          </m:r>
          <m:d>
            <m:dPr>
              <m:ctrlPr>
                <w:rPr>
                  <w:rFonts w:ascii="Cambria Math" w:hAnsi="Cambria Math" w:cs="Cambria Math" w:eastAsia="Cambria Math"/>
                  <w:i/>
                  <w:sz w:val="28"/>
                  <w:szCs w:val="24"/>
                  <w:highlight w:val="white"/>
                </w:rPr>
              </m:ctrlPr>
            </m:dPr>
            <m:e>
              <m:d>
                <m:dPr>
                  <m:ctrlPr>
                    <w:rPr>
                      <w:rFonts w:ascii="Cambria Math" w:hAnsi="Cambria Math" w:cs="Cambria Math" w:eastAsia="Cambria Math"/>
                      <w:i/>
                      <w:sz w:val="28"/>
                      <w:szCs w:val="24"/>
                      <w:highlight w:val="whit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  <w:highlight w:val="white"/>
                    </w:rPr>
                    <m:rPr/>
                    <m:t>1-</m:t>
                  </m:r>
                  <m:sSub>
                    <m:sSubPr>
                      <m:ctrlPr>
                        <w:rPr>
                          <w:rFonts w:ascii="Cambria Math" w:hAnsi="Cambria Math" w:cs="Cambria Math" w:eastAsia="Cambria Math"/>
                          <w:i/>
                          <w:sz w:val="28"/>
                          <w:szCs w:val="24"/>
                          <w:highlight w:val="white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  <w:highlight w:val="white"/>
                        </w:rPr>
                        <m:rPr/>
                        <m:t>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  <w:highlight w:val="white"/>
                        </w:rPr>
                        <m:rPr/>
                        <m:t>ЗП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4"/>
                  <w:highlight w:val="white"/>
                </w:rPr>
                <m:rPr/>
                <m:t> +</m:t>
              </m:r>
              <m:sSub>
                <m:sSubPr>
                  <m:ctrlPr>
                    <w:rPr>
                      <w:rFonts w:ascii="Cambria Math" w:hAnsi="Cambria Math" w:eastAsiaTheme="minorHAnsi" w:cstheme="minorBidi"/>
                      <w:i/>
                      <w:sz w:val="28"/>
                      <w:szCs w:val="24"/>
                      <w:highlight w:val="white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  <w:highlight w:val="white"/>
                    </w:rPr>
                    <m:rPr/>
                    <m:t>Д</m:t>
                  </m:r>
                </m:e>
                <m:sub>
                  <m:r>
                    <w:rPr>
                      <w:rFonts w:ascii="Cambria Math" w:hAnsi="Cambria Math" w:eastAsiaTheme="minorHAnsi" w:cstheme="minorBidi"/>
                      <w:sz w:val="28"/>
                      <w:szCs w:val="24"/>
                      <w:highlight w:val="white"/>
                      <w:lang w:eastAsia="en-US"/>
                    </w:rPr>
                    <m:rPr/>
                    <m:t>ЗП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4"/>
                  <w:highlight w:val="white"/>
                </w:rPr>
                <m:rPr/>
                <m:t>×</m:t>
              </m:r>
              <m:sSub>
                <m:sSubPr>
                  <m:ctrlPr>
                    <w:rPr>
                      <w:rFonts w:ascii="Cambria Math" w:hAnsi="Cambria Math" w:eastAsiaTheme="minorHAnsi" w:cstheme="minorBidi"/>
                      <w:i/>
                      <w:sz w:val="29"/>
                      <w:szCs w:val="29"/>
                      <w:highlight w:val="white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eastAsiaTheme="minorHAnsi" w:cstheme="minorBidi"/>
                      <w:sz w:val="29"/>
                      <w:szCs w:val="29"/>
                      <w:highlight w:val="white"/>
                      <w:lang w:eastAsia="en-US"/>
                    </w:rPr>
                    <m:rPr>
                      <m:sty m:val="p"/>
                    </m:rPr>
                    <m:t>КС</m:t>
                  </m:r>
                </m:e>
                <m:sub>
                  <m:r>
                    <w:rPr>
                      <w:rFonts w:ascii="Cambria Math" w:hAnsi="Cambria Math" w:eastAsiaTheme="minorHAnsi" w:cstheme="minorBidi"/>
                      <w:sz w:val="29"/>
                      <w:szCs w:val="29"/>
                      <w:highlight w:val="white"/>
                      <w:lang w:eastAsia="en-US"/>
                    </w:rPr>
                    <m:rPr/>
                    <m:t>КСГ</m:t>
                  </m:r>
                </m:sub>
              </m:sSub>
              <m:r>
                <w:rPr>
                  <w:rFonts w:ascii="Cambria Math" w:hAnsi="Cambria Math" w:eastAsiaTheme="minorHAnsi" w:cstheme="minorBidi"/>
                  <w:sz w:val="29"/>
                  <w:szCs w:val="29"/>
                  <w:highlight w:val="white"/>
                  <w:lang w:eastAsia="en-US"/>
                </w:rPr>
                <m:rPr/>
                <m:t>×</m:t>
              </m:r>
              <m:sSub>
                <m:sSubPr>
                  <m:ctrlPr>
                    <w:rPr>
                      <w:rFonts w:ascii="Cambria Math" w:hAnsi="Cambria Math" w:eastAsiaTheme="minorHAnsi" w:cstheme="minorBidi"/>
                      <w:i/>
                      <w:sz w:val="29"/>
                      <w:szCs w:val="29"/>
                      <w:highlight w:val="white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eastAsiaTheme="minorHAnsi" w:cstheme="minorBidi"/>
                      <w:sz w:val="29"/>
                      <w:szCs w:val="29"/>
                      <w:highlight w:val="white"/>
                      <w:lang w:eastAsia="en-US"/>
                    </w:rPr>
                    <m:rPr/>
                    <m:t>КУС</m:t>
                  </m:r>
                </m:e>
                <m:sub>
                  <m:r>
                    <w:rPr>
                      <w:rFonts w:ascii="Cambria Math" w:hAnsi="Cambria Math" w:eastAsiaTheme="minorHAnsi" w:cstheme="minorBidi"/>
                      <w:sz w:val="29"/>
                      <w:szCs w:val="29"/>
                      <w:highlight w:val="white"/>
                      <w:lang w:eastAsia="en-US"/>
                    </w:rPr>
                    <m:rPr/>
                    <m:t>МО</m:t>
                  </m:r>
                </m:sub>
              </m:sSub>
              <m:r>
                <w:rPr>
                  <w:rFonts w:ascii="Cambria Math" w:hAnsi="Cambria Math" w:eastAsiaTheme="minorHAnsi" w:cstheme="minorBidi"/>
                  <w:sz w:val="29"/>
                  <w:szCs w:val="29"/>
                  <w:highlight w:val="white"/>
                  <w:lang w:eastAsia="en-US"/>
                </w:rPr>
                <m:rPr/>
                <m:t>×КД</m:t>
              </m:r>
            </m:e>
          </m:d>
          <m:r>
            <w:rPr>
              <w:rFonts w:ascii="Cambria Math" w:hAnsi="Cambria Math" w:cs="Times New Roman"/>
              <w:sz w:val="28"/>
              <w:szCs w:val="24"/>
              <w:highlight w:val="white"/>
            </w:rPr>
            <m:rPr/>
            <m:t>+ БС×КД×КСЛП</m:t>
          </m:r>
        </m:oMath>
      </m:oMathPara>
      <w:r>
        <w:rPr>
          <w:highlight w:val="white"/>
        </w:rPr>
        <w:br/>
      </w:r>
      <w:r>
        <w:rPr>
          <w:rFonts w:ascii="Times New Roman" w:hAnsi="Times New Roman" w:cs="Times New Roman"/>
          <w:sz w:val="28"/>
          <w:szCs w:val="24"/>
          <w:highlight w:val="white"/>
        </w:rPr>
        <w:t xml:space="preserve">, </w:t>
      </w:r>
      <w:r>
        <w:rPr>
          <w:rFonts w:ascii="Times New Roman" w:hAnsi="Times New Roman" w:cs="Times New Roman"/>
          <w:sz w:val="32"/>
          <w:highlight w:val="white"/>
        </w:rPr>
        <w:t xml:space="preserve">где:</w:t>
      </w:r>
      <w:r>
        <w:rPr>
          <w:highlight w:val="white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622"/>
        <w:gridCol w:w="7510"/>
        <w:gridCol w:w="286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БС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96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размер базовой ставки без учета коэффициента дифференциации, рублей;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КД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96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дифференциации, рассчитанный в соответствии с Постановлением № 462);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highlight w:val="white"/>
              </w:rPr>
            </w:r>
            <m:oMathPara>
              <m:oMathParaPr/>
              <m:oMath>
                <m:sSub>
                  <m:sSubPr>
                    <m:ctrlPr>
                      <w:rPr>
                        <w:rFonts w:ascii="Cambria Math" w:hAnsi="Cambria Math" w:cs="Cambria Math" w:eastAsia="Cambria Math"/>
                        <w:i/>
                        <w:sz w:val="28"/>
                        <w:highlight w:val="white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highlight w:val="white"/>
                        <w:vertAlign w:val="subscript"/>
                      </w:rPr>
                      <m:rPr/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highlight w:val="white"/>
                        <w:vertAlign w:val="subscript"/>
                      </w:rPr>
                      <m:rPr/>
                      <m:t>КСГ</m:t>
                    </m:r>
                  </m:sub>
                </m:sSub>
              </m:oMath>
            </m:oMathPara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96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относительной затратоемкости по КСГ, к которой отнесен данный случай госпитализации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highlight w:val="white"/>
              </w:rPr>
            </w:r>
            <m:oMathPara>
              <m:oMathParaPr/>
              <m:oMath>
                <m:sSub>
                  <m:sSubPr>
                    <m:ctrlPr>
                      <w:rPr>
                        <w:rFonts w:ascii="Cambria Math" w:hAnsi="Cambria Math" w:cs="Cambria Math" w:eastAsia="Cambria Math"/>
                        <w:i/>
                        <w:sz w:val="32"/>
                        <w:szCs w:val="28"/>
                        <w:highlight w:val="white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  <w:highlight w:val="white"/>
                      </w:rPr>
                      <m:rPr/>
                      <m:t>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8"/>
                        <w:highlight w:val="white"/>
                      </w:rPr>
                      <m:rPr/>
                      <m:t>ЗП</m:t>
                    </m:r>
                  </m:sub>
                </m:sSub>
              </m:oMath>
            </m:oMathPara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96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доля заработной платы и прочих расходов в структуре стоимости КСГ установленная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Постановлением Правительства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29.12.2022 № 2497 «О Программе государственных гарантий бесплатного оказания гражданам медицинской помощи на 2023 го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д и на плановый период 2024 и 2025 годов»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 (приводится далее);</w:t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cs="Times New Roman" w:eastAsia="Calibri"/>
                <w:sz w:val="29"/>
                <w:szCs w:val="29"/>
                <w:highlight w:val="white"/>
              </w:rPr>
            </w:pPr>
            <w:r>
              <w:rPr>
                <w:highlight w:val="white"/>
              </w:rPr>
            </w:r>
            <m:oMathPara>
              <m:oMathParaPr/>
              <m:oMath>
                <m:sSub>
                  <m:sSubPr>
                    <m:ctrlPr>
                      <w:rPr>
                        <w:rFonts w:ascii="Cambria Math" w:hAnsi="Cambria Math" w:eastAsiaTheme="minorHAnsi" w:cstheme="minorBidi"/>
                        <w:i/>
                        <w:sz w:val="29"/>
                        <w:szCs w:val="29"/>
                        <w:highlight w:val="white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eastAsiaTheme="minorHAnsi" w:cstheme="minorBidi"/>
                        <w:sz w:val="29"/>
                        <w:szCs w:val="29"/>
                        <w:highlight w:val="white"/>
                        <w:lang w:eastAsia="en-US"/>
                      </w:rPr>
                      <m:rPr>
                        <m:sty m:val="p"/>
                      </m:rPr>
                      <m:t>КС</m:t>
                    </m:r>
                  </m:e>
                  <m:sub>
                    <m:r>
                      <w:rPr>
                        <w:rFonts w:ascii="Cambria Math" w:hAnsi="Cambria Math" w:eastAsiaTheme="minorHAnsi" w:cstheme="minorBidi"/>
                        <w:sz w:val="29"/>
                        <w:szCs w:val="29"/>
                        <w:highlight w:val="white"/>
                        <w:lang w:eastAsia="en-US"/>
                      </w:rPr>
                      <m:rPr/>
                      <m:t>КСГ</m:t>
                    </m:r>
                  </m:sub>
                </m:sSub>
              </m:oMath>
            </m:oMathPara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10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специфики КСГ, к которой отнесен данный случай госпитализации (используется в расчетах, в случае если указанный коэффициент определен 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для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 данной КСГ);</w:t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highlight w:val="white"/>
              </w:rPr>
            </w:r>
            <m:oMathPara>
              <m:oMathParaPr/>
              <m:oMath>
                <m:sSub>
                  <m:sSubPr>
                    <m:ctrlPr>
                      <w:rPr>
                        <w:rFonts w:ascii="Cambria Math" w:hAnsi="Cambria Math" w:eastAsiaTheme="minorHAnsi" w:cstheme="minorBidi"/>
                        <w:i/>
                        <w:sz w:val="29"/>
                        <w:szCs w:val="29"/>
                        <w:highlight w:val="white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eastAsiaTheme="minorHAnsi" w:cstheme="minorBidi"/>
                        <w:sz w:val="29"/>
                        <w:szCs w:val="29"/>
                        <w:highlight w:val="white"/>
                        <w:lang w:eastAsia="en-US"/>
                      </w:rPr>
                      <m:rPr/>
                      <m:t>КУС</m:t>
                    </m:r>
                  </m:e>
                  <m:sub>
                    <m:r>
                      <w:rPr>
                        <w:rFonts w:ascii="Cambria Math" w:hAnsi="Cambria Math" w:eastAsiaTheme="minorHAnsi" w:cstheme="minorBidi"/>
                        <w:sz w:val="29"/>
                        <w:szCs w:val="29"/>
                        <w:highlight w:val="white"/>
                        <w:lang w:eastAsia="en-US"/>
                      </w:rPr>
                      <m:rPr/>
                      <m:t>МО</m:t>
                    </m:r>
                  </m:sub>
                </m:sSub>
              </m:oMath>
            </m:oMathPara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10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подуровня медицинской организации, в которой был пролечен пациент;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КСЛП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96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сложности лечения пациента (при необходимости, сумма 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применяемых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 КСЛП).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Доля заработной платы и прочих расходов в структуре стоимости КСГ, </w:t>
      </w:r>
      <w:r>
        <w:rPr>
          <w:rFonts w:ascii="Times New Roman" w:hAnsi="Times New Roman" w:cs="Times New Roman"/>
          <w:sz w:val="28"/>
          <w:highlight w:val="white"/>
        </w:rPr>
        <w:t xml:space="preserve">установленная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29.12.2022 № 2497 «О Программе государственных гарантий бесплатного оказания гражданам медицинской помощи на 2023 год и на плановый период 2024 и 2025 годов»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представлена в таблице:</w:t>
      </w:r>
      <w:r>
        <w:rPr>
          <w:highlight w:val="white"/>
        </w:rPr>
      </w:r>
      <w:r/>
    </w:p>
    <w:tbl>
      <w:tblPr>
        <w:tblW w:w="9985" w:type="dxa"/>
        <w:tblInd w:w="93" w:type="dxa"/>
        <w:tblLook w:val="04A0" w:firstRow="1" w:lastRow="0" w:firstColumn="1" w:lastColumn="0" w:noHBand="0" w:noVBand="1"/>
      </w:tblPr>
      <w:tblGrid>
        <w:gridCol w:w="968"/>
        <w:gridCol w:w="8122"/>
        <w:gridCol w:w="895"/>
      </w:tblGrid>
      <w:tr>
        <w:trPr>
          <w:trHeight w:val="59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№ КСГ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Наименование КС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Г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Доля (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Дзп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st02.014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Слинговые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операции при недержании мочи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30,45%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st06.004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дерматозов с применением наружной терапии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97,47%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st06.005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дерматозов с применением наружной терапии, физиотерапии,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плазмафереза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98,49%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st06.006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дерматозов с применением наружной и системной терапии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99,04%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st06.007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дерматозов с применением наружной терапии и фототерапии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98,00%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st12.015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Коронавирусная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инфекция COVID-19 (уровень 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91,12%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st12.016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Коронавирусная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инфекция COVID-19 (уровень 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61,30%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st12.017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Коронавирусная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инфекция COVID-19 (уровень 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63,24%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st12.018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Коронавирусная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инфекция COVID-19 (уровень 4)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77,63%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st19.123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Прочие операции при ЗНО (уровень 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28,13%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st19.124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Прочие операции при ЗНО (уровень 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39,56%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st19.084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Лучевая терапия в сочетании с лекарственной терапией (уровень 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87,08%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st19.085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Лучевая терапия в сочетании с лекарственной терапией (уровень 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88,84%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st19.086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Лучевая терапия в сочетании с лекарственной терапией (уровень 4)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87,05%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st19.087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Лучевая терапия в сочетании с лекарственной терапией (уровень 5)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88,49%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st19.088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Лучевая терапия в сочетании с лекарственной терапией (уровень 6)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46,03%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st19.089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Лучевая терапия в сочетании с лекарственной терапией (уровень 7)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26,76%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st19.094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терапия, взрослые (уровень 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79,86%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st19.095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терапия, взрослые (уров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ень 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79,86%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st19.096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терапия, взрослые (уровень 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79,86%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st19.097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32,82%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st19.098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52,81%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st19.099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62,16%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взрослые (уровень 4)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6,34%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5)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19,39%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6)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29,64%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st19.122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Посттрансплантационный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период после пересадки костного мозга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62,44%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st19.125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57,99%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st19.126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37,81%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st19.127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ь 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20,99%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st19.128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4)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29,00%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st19.129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ней), взрослые (уровень 5)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25,84%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6)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8,65%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7)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9,64%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8)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8,30%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9)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8,25%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10)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5,81%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ь 11)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6,36%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3,72%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2,34%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ь 14)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2,11%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15)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1,59%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st19.140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ней), взрослые (уровень 16)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1,25%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st19.141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17)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0,99%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st19.142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18)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0,75%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st19.143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ь 19)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0,56%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st20.010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Замена речевого процессора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0,74%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st21.009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зрения (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факоэмульсификация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с имплантацией ИОЛ)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14,38%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Экстракорпоральная мембранная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оксигенация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27,22%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st36.013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Проведение антимикробной терапии инфекций, вызванных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полирезистентными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микроорганизмами (уровень 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0,00%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st36.014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Проведение антимикробной терапии инфекций, вызванных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полирезистентными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микроорганизмами (уровень 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0,00%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Проведение антимикробной терапии инфекций, вызванных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полирезистентными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микроорганизмами (уровень 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0,00%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st36.024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Радиойодтерапия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70,66%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st36.025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Проведение иммунизации против респираторно-синцитиальной вирусной инфекции (уровень 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5,85%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st36.026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Проведение иммунизации против респираторно-синцитиальной вирусной инфекции (уровень 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4,58%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st36.027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(инициация)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34,50%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st36.028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73,21%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st36.029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55,98%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ние с применением генно-инженерных биологических препаратов и селективных иммунодепрессантов (уровень 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46,89%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4)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35,90%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5)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28,65%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6)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21,07%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ние с применением генно-инженерных биологических препаратов и селективных иммунодепрессантов (уровень 7)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17,05%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8)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14,57%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9)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11,77%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10)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10,39%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ение с применением генно-инженерных биологических препаратов и селективных иммунодепрессантов (уровень 11)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8,43%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6,21%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st36.040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4,29%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st36.041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14)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3,46%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st36.042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ние с применением генно-инженерных биологических препаратов и селективных иммунодепрессантов (уровень 15)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2,78%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st36.043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16)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1,84%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st36.044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17)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0,92%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st36.045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18)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0,85%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st36.046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ние с применением генно-инженерных биологических препаратов и селективных иммунодепрессантов (уровень 19)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0,44%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st36.047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20)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0,21%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709"/>
        <w:jc w:val="both"/>
        <w:rPr>
          <w:rFonts w:ascii="Times New Roman" w:hAnsi="Times New Roman" w:cs="Times New Roman" w:eastAsia="Times New Roman"/>
          <w:sz w:val="16"/>
          <w:szCs w:val="16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16"/>
          <w:szCs w:val="16"/>
          <w:highlight w:val="white"/>
        </w:rPr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3.2.6. Тарифы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 оплату законченных случаев лечения заболеваний в стационарных условиях с применением методов высокотехнологичной медицинской помощи в соответствии с приложением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№ 1 к Постановлению Правительства Российской Федерации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 29.12.2022 № 2497 «О программе гос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ударственных гарантий бесплатного оказания гражданам медицинской помощи на 2023 год и последующий период 2024 и 2025 годов»:</w:t>
      </w:r>
      <w:r>
        <w:rPr>
          <w:highlight w:val="white"/>
        </w:rPr>
      </w:r>
      <w:r/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3974"/>
        <w:gridCol w:w="1701"/>
        <w:gridCol w:w="2268"/>
        <w:gridCol w:w="1985"/>
      </w:tblGrid>
      <w:tr>
        <w:trPr>
          <w:trHeight w:val="130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Наименование профиля ВМП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№ группы ВМП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Норматив финансовых затрат, руб.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Доля заработной платы в составе норматива фина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нсовых затрат, % 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Акушерство и гинекология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149 270,00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Акушерство и гинекология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226 663,00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Гастроэнтерология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155 640,00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Гематология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174 719,00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31%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Гематология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514 006,00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Детская хирургия в период новорожденности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305 847,00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Дерматовенерология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118 255,00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Комбустиология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623 703,00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Комбустиология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1 827 887,00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Нейрохирургия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188 927,00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Нейрохирургия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289 032,00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Нейрохирургия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185 045,00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Нейрохирургия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265 852,00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Нейрохирургия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342 474,00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Нейрохирургия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461 361,00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Неонатология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290 737,00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Неонатология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590 590,00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31%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Онкология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220 860,00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Онкология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116 510,00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Онкология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157 802,00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Онкология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449 414,00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23%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Онкология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83 834,00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Онкология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189 795,00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Онкология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252 718,00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Оториноларингология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132 398,00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Оториноларингология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78 623,00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Оториноларингология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150 466,00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Офтальмология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70 775,00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Офтальмология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102 860,00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Офтальмология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101 569,00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Педиатрия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97 040,00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Педиатрия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200 897,00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23%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Педиатрия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115 261,00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Педиатрия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199 272,00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Педиатрия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198 387,00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Ревматология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154 450,00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185 214,00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214 756,00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244 136,00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137 762,00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167 354,00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209 573,00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129 747,00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154 258,00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191 926,00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273 416,00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298 371,00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327 854,00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162 154,00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302 578,00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240 444,00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770 187,00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415 101,00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Торакальная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167 250,00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Торакальная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291 572,00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Травматология и ортопедия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156 563,00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Травматология и ортопедия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319 018,00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33%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Травматология и ортопедия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185 111,00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23%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Травматология и ортопедия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245 582,00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Травматология и ортопедия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396 727,00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Урология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110 511,00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Урология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162 790,00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193 718,00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208 916,00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Челюстно-лицевая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144 051,00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Эндокринология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216 961,00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Эндокринология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119 595,00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32%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3.2.7. Тариф 1 услуги по проведению гемодиализа (базовый тариф на оплату гемодиализа), код A18.05.002 –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6424,92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руб.;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  тариф 1 услуги по проведению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перитонеального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диализа (базовый тариф на оплату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перитонеального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диализа), код A18.30.001 –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5075,69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руб. 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Тарифы на медицинские услуги по проведению гемодиализа 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перитонеального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диализа:</w:t>
      </w:r>
      <w:r>
        <w:rPr>
          <w:highlight w:val="white"/>
        </w:rPr>
      </w:r>
      <w:r/>
    </w:p>
    <w:tbl>
      <w:tblPr>
        <w:tblW w:w="96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1674"/>
        <w:gridCol w:w="2126"/>
        <w:gridCol w:w="1417"/>
        <w:gridCol w:w="1134"/>
        <w:gridCol w:w="1701"/>
        <w:gridCol w:w="1138"/>
      </w:tblGrid>
      <w:tr>
        <w:trPr>
          <w:jc w:val="center"/>
          <w:trHeight w:val="20"/>
          <w:tblHeader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rPr>
                <w:color w:val="000000"/>
                <w:sz w:val="22"/>
                <w:highlight w:val="white"/>
              </w:rPr>
            </w:pPr>
            <w:r>
              <w:rPr>
                <w:b/>
                <w:color w:val="000000" w:themeColor="text1"/>
                <w:sz w:val="22"/>
                <w:highlight w:val="white"/>
              </w:rPr>
              <w:t xml:space="preserve">№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674" w:type="dxa"/>
            <w:vAlign w:val="center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rPr>
                <w:color w:val="000000"/>
                <w:sz w:val="22"/>
                <w:highlight w:val="white"/>
              </w:rPr>
            </w:pPr>
            <w:r>
              <w:rPr>
                <w:b/>
                <w:color w:val="000000" w:themeColor="text1"/>
                <w:sz w:val="22"/>
                <w:highlight w:val="white"/>
              </w:rPr>
              <w:t xml:space="preserve">Код услуги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rPr>
                <w:color w:val="000000"/>
                <w:sz w:val="22"/>
                <w:highlight w:val="white"/>
              </w:rPr>
            </w:pPr>
            <w:r>
              <w:rPr>
                <w:b/>
                <w:color w:val="000000" w:themeColor="text1"/>
                <w:sz w:val="22"/>
                <w:highlight w:val="white"/>
              </w:rPr>
              <w:t xml:space="preserve">Наименование услуги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rPr>
                <w:color w:val="000000"/>
                <w:sz w:val="22"/>
                <w:highlight w:val="white"/>
              </w:rPr>
            </w:pPr>
            <w:r>
              <w:rPr>
                <w:b/>
                <w:color w:val="000000" w:themeColor="text1"/>
                <w:sz w:val="22"/>
                <w:highlight w:val="white"/>
              </w:rPr>
              <w:t xml:space="preserve">Условия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rPr>
                <w:color w:val="000000"/>
                <w:sz w:val="22"/>
                <w:highlight w:val="white"/>
              </w:rPr>
            </w:pPr>
            <w:r>
              <w:rPr>
                <w:b/>
                <w:color w:val="000000" w:themeColor="text1"/>
                <w:sz w:val="22"/>
                <w:highlight w:val="white"/>
              </w:rPr>
              <w:t xml:space="preserve">оказания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rPr>
                <w:color w:val="000000"/>
                <w:sz w:val="22"/>
                <w:highlight w:val="white"/>
              </w:rPr>
            </w:pPr>
            <w:r>
              <w:rPr>
                <w:b/>
                <w:color w:val="000000" w:themeColor="text1"/>
                <w:sz w:val="22"/>
                <w:highlight w:val="white"/>
              </w:rPr>
              <w:t xml:space="preserve">Единица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rPr>
                <w:color w:val="000000"/>
                <w:sz w:val="22"/>
                <w:highlight w:val="white"/>
              </w:rPr>
            </w:pPr>
            <w:r>
              <w:rPr>
                <w:b/>
                <w:color w:val="000000" w:themeColor="text1"/>
                <w:sz w:val="22"/>
                <w:highlight w:val="white"/>
              </w:rPr>
              <w:t xml:space="preserve">оплаты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rPr>
                <w:color w:val="000000"/>
                <w:sz w:val="22"/>
                <w:highlight w:val="white"/>
              </w:rPr>
            </w:pPr>
            <w:r>
              <w:rPr>
                <w:b/>
                <w:color w:val="000000" w:themeColor="text1"/>
                <w:sz w:val="22"/>
                <w:highlight w:val="white"/>
              </w:rPr>
              <w:t xml:space="preserve">Коэффициент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rPr>
                <w:color w:val="000000"/>
                <w:sz w:val="22"/>
                <w:highlight w:val="white"/>
              </w:rPr>
            </w:pPr>
            <w:r>
              <w:rPr>
                <w:b/>
                <w:color w:val="000000" w:themeColor="text1"/>
                <w:sz w:val="22"/>
                <w:highlight w:val="white"/>
              </w:rPr>
              <w:t xml:space="preserve">относительной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rPr>
                <w:color w:val="000000"/>
                <w:sz w:val="22"/>
                <w:highlight w:val="white"/>
              </w:rPr>
            </w:pPr>
            <w:r>
              <w:rPr>
                <w:b/>
                <w:color w:val="000000" w:themeColor="text1"/>
                <w:sz w:val="22"/>
                <w:highlight w:val="white"/>
              </w:rPr>
              <w:t xml:space="preserve">затратоемкости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8" w:type="dxa"/>
            <w:vAlign w:val="center"/>
            <w:textDirection w:val="lrTb"/>
            <w:noWrap w:val="false"/>
          </w:tcPr>
          <w:p>
            <w:pPr>
              <w:pStyle w:val="1101"/>
              <w:ind w:firstLine="0"/>
              <w:jc w:val="center"/>
              <w:rPr>
                <w:b/>
                <w:color w:val="000000"/>
                <w:sz w:val="22"/>
                <w:highlight w:val="white"/>
              </w:rPr>
            </w:pPr>
            <w:r>
              <w:rPr>
                <w:b/>
                <w:color w:val="000000" w:themeColor="text1"/>
                <w:sz w:val="22"/>
                <w:highlight w:val="white"/>
              </w:rPr>
              <w:t xml:space="preserve">Тариф, </w:t>
            </w:r>
            <w:r>
              <w:rPr>
                <w:b/>
                <w:color w:val="000000" w:themeColor="text1"/>
                <w:sz w:val="22"/>
                <w:highlight w:val="white"/>
              </w:rPr>
              <w:t xml:space="preserve">руб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307"/>
        </w:trPr>
        <w:tc>
          <w:tcPr>
            <w:gridSpan w:val="7"/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47" w:type="dxa"/>
            <w:vAlign w:val="center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b/>
                <w:color w:val="000000" w:themeColor="text1"/>
                <w:sz w:val="22"/>
                <w:highlight w:val="white"/>
              </w:rPr>
              <w:t xml:space="preserve">Услуги гемодиализа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45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А18.05.002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Гемодиализ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стационарно,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дневной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стационар,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амбулаторно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szCs w:val="24"/>
                <w:highlight w:val="white"/>
              </w:rPr>
              <w:t xml:space="preserve">услуга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 w:themeColor="text1"/>
                <w:sz w:val="22"/>
                <w:highlight w:val="white"/>
              </w:rPr>
              <w:t xml:space="preserve">6 424,92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45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А18.05.002.002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Гемодиализ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интермиттирующий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низкопоточный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стационарно,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дневной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стационар,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амбулаторно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szCs w:val="24"/>
                <w:highlight w:val="white"/>
              </w:rPr>
              <w:t xml:space="preserve">услуга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 w:themeColor="text1"/>
                <w:sz w:val="22"/>
                <w:highlight w:val="white"/>
              </w:rPr>
              <w:t xml:space="preserve">6 424,92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45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А18.05.002.001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Гемодиализ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интермиттирующий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высокопоточный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стационарно,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дневной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стационар,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амбулаторно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szCs w:val="24"/>
                <w:highlight w:val="white"/>
              </w:rPr>
              <w:t xml:space="preserve">услуга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1,05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 w:themeColor="text1"/>
                <w:sz w:val="22"/>
                <w:highlight w:val="white"/>
              </w:rPr>
              <w:t xml:space="preserve">6 746,17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45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А18.05.011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Гемодиафильтрация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стационарно,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дневной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стационар,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амбулаторно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szCs w:val="24"/>
                <w:highlight w:val="white"/>
              </w:rPr>
              <w:t xml:space="preserve">услуга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1,08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6 938,91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68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45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А18.05.004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Ультрафильтрация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крови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стационарно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услуга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0,92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 w:themeColor="text1"/>
                <w:sz w:val="22"/>
                <w:highlight w:val="white"/>
              </w:rPr>
              <w:t xml:space="preserve">5 910,93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99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45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А18.05.002.003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Гемодиализ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интермиттирующий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продленный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стационарно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услуга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2,76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17 732,78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55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45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А18.05.003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Гемофильтрация</w:t>
            </w:r>
            <w:r>
              <w:rPr>
                <w:color w:val="000000" w:themeColor="text1"/>
                <w:sz w:val="22"/>
                <w:highlight w:val="white"/>
              </w:rPr>
              <w:t xml:space="preserve"> крови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стационарно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услуга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2,88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18 503,77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69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45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А18.05.004.001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Ультрафильтрация продленная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стационарно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szCs w:val="24"/>
                <w:highlight w:val="white"/>
              </w:rPr>
              <w:t xml:space="preserve">услуга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2,51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16 126,55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69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45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А18.05.011.001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Гемодиафильтрация</w:t>
            </w:r>
            <w:r>
              <w:rPr>
                <w:color w:val="000000" w:themeColor="text1"/>
                <w:sz w:val="22"/>
                <w:highlight w:val="white"/>
              </w:rPr>
              <w:t xml:space="preserve"> продленная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стационарно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szCs w:val="24"/>
                <w:highlight w:val="white"/>
              </w:rPr>
              <w:t xml:space="preserve">услуга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3,01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19 339,01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6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45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А18.05.002.005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Гемодиализ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продолжительный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стационарно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сутки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5,23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rPr>
                <w:color w:val="000000"/>
                <w:sz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 w:themeColor="text1"/>
                <w:sz w:val="22"/>
                <w:highlight w:val="white"/>
              </w:rPr>
              <w:t xml:space="preserve">33 602,33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rPr>
                <w:color w:val="000000"/>
                <w:sz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60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А18.05.003.002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Гемофильтрация</w:t>
            </w:r>
            <w:r>
              <w:rPr>
                <w:color w:val="000000" w:themeColor="text1"/>
                <w:sz w:val="22"/>
                <w:highlight w:val="white"/>
              </w:rPr>
              <w:t xml:space="preserve"> крови </w:t>
            </w:r>
            <w:r>
              <w:rPr>
                <w:color w:val="000000" w:themeColor="text1"/>
                <w:sz w:val="22"/>
                <w:highlight w:val="white"/>
              </w:rPr>
              <w:t xml:space="preserve">продолжительная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стационарно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сутки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5,48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35 208,56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70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7" w:type="dxa"/>
            <w:textDirection w:val="lrTb"/>
            <w:noWrap w:val="false"/>
          </w:tcPr>
          <w:p>
            <w:pPr>
              <w:pStyle w:val="1101"/>
              <w:ind w:right="60"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А18.05.011.002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Гемодиафильтрация</w:t>
            </w:r>
            <w:r>
              <w:rPr>
                <w:color w:val="000000" w:themeColor="text1"/>
                <w:sz w:val="22"/>
                <w:highlight w:val="white"/>
              </w:rPr>
              <w:t xml:space="preserve"> продолжительная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стационарно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сутки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5,73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36 814,79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350"/>
        </w:trPr>
        <w:tc>
          <w:tcPr>
            <w:gridSpan w:val="7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7" w:type="dxa"/>
            <w:vAlign w:val="center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b/>
                <w:color w:val="000000" w:themeColor="text1"/>
                <w:sz w:val="22"/>
                <w:highlight w:val="white"/>
              </w:rPr>
              <w:t xml:space="preserve">Услуги </w:t>
            </w:r>
            <w:r>
              <w:rPr>
                <w:b/>
                <w:color w:val="000000" w:themeColor="text1"/>
                <w:sz w:val="22"/>
                <w:highlight w:val="white"/>
              </w:rPr>
              <w:t xml:space="preserve">перитонеального</w:t>
            </w:r>
            <w:r>
              <w:rPr>
                <w:b/>
                <w:color w:val="000000" w:themeColor="text1"/>
                <w:sz w:val="22"/>
                <w:highlight w:val="white"/>
              </w:rPr>
              <w:t xml:space="preserve"> диализа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7" w:type="dxa"/>
            <w:textDirection w:val="lrTb"/>
            <w:noWrap w:val="false"/>
          </w:tcPr>
          <w:p>
            <w:pPr>
              <w:pStyle w:val="1101"/>
              <w:ind w:right="60"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А18.30.001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Перитонеальный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диализ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стационарно,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дневной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стационар,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амбулаторно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день обмена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5 075,69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6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7" w:type="dxa"/>
            <w:textDirection w:val="lrTb"/>
            <w:noWrap w:val="false"/>
          </w:tcPr>
          <w:p>
            <w:pPr>
              <w:pStyle w:val="1101"/>
              <w:ind w:right="60"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А18.30.001.001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Перитонеальный</w:t>
            </w:r>
            <w:r>
              <w:rPr>
                <w:color w:val="000000" w:themeColor="text1"/>
                <w:sz w:val="22"/>
                <w:highlight w:val="white"/>
              </w:rPr>
              <w:t xml:space="preserve"> диализ проточный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стационарно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день обмена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4,92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24 972,39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7" w:type="dxa"/>
            <w:textDirection w:val="lrTb"/>
            <w:noWrap w:val="false"/>
          </w:tcPr>
          <w:p>
            <w:pPr>
              <w:pStyle w:val="1101"/>
              <w:ind w:right="60"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А18.30.001.002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Перитонеальный</w:t>
            </w:r>
            <w:r>
              <w:rPr>
                <w:color w:val="000000" w:themeColor="text1"/>
                <w:sz w:val="22"/>
                <w:highlight w:val="white"/>
              </w:rPr>
              <w:t xml:space="preserve"> диализ с использованием автоматизированных технологий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стационарно,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дневной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стационар,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амбулаторно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день обмена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1,24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6 293,86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7" w:type="dxa"/>
            <w:textDirection w:val="lrTb"/>
            <w:noWrap w:val="false"/>
          </w:tcPr>
          <w:p>
            <w:pPr>
              <w:pStyle w:val="1101"/>
              <w:ind w:right="60"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А18.30.001.003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Перитонеальный</w:t>
            </w:r>
            <w:r>
              <w:rPr>
                <w:color w:val="000000" w:themeColor="text1"/>
                <w:sz w:val="22"/>
                <w:highlight w:val="white"/>
              </w:rPr>
              <w:t xml:space="preserve"> диализ при нарушении ультрафильтрации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стационарно,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дневной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стационар,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амбулаторно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день обмена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1,09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5 532,50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-5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3.2.8. Порядок оплаты прерванных случаев оказания медицинской помощи.</w:t>
      </w:r>
      <w:r>
        <w:rPr>
          <w:highlight w:val="white"/>
        </w:rPr>
      </w:r>
      <w:r/>
    </w:p>
    <w:p>
      <w:pPr>
        <w:ind w:right="-57" w:firstLine="709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соответствии с Постановлением Правительства Российской Федерации от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29.12.2022 № 2497 «О программе государственных гарантий бесплатного оказания гражданам медицинской помощи на 2023 год и последующий период 2024 и 2025 годов» к прерванным случаям относят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ся: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1. случаи прерывания лечения по медицинским показаниям;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2. случаи лечения при переводе пациента из одного отделения медицинской организации в другое;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 случаи изменения условий оказания медицинской помощи (перевода пациента из стационарных условий в 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словия дневного стационара);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4. случаи перевода пациента в другую медицинскую организацию;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5. случаи лечения при преждевременной выписке пациента из медицинской организации,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обусловленной его письменным отказом от дальнейшего лечения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6. случаи лечения, закончившиеся летальным исходом;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7. случаи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8. законченные случаи 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ечения (не являющиеся прерванными по основаниям 1-7) длительностью 3 дня и менее по КСГ, не включенным в перечень КСГ, для которых оптимальным сроком лечения является период менее 3 дней включительно;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9.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случаи медицинской реабилитации по КСГ </w:t>
      </w:r>
      <w:r>
        <w:rPr>
          <w:rFonts w:ascii="Times New Roman" w:hAnsi="Times New Roman" w:cs="Times New Roman"/>
          <w:color w:val="000000" w:themeColor="text1"/>
          <w:sz w:val="28"/>
          <w:highlight w:val="white"/>
          <w:lang w:val="en-US"/>
        </w:rPr>
        <w:t xml:space="preserve">st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37.002,</w:t>
      </w:r>
      <w:r>
        <w:rPr>
          <w:color w:val="000000" w:themeColor="text1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highlight w:val="white"/>
          <w:lang w:val="en-US"/>
        </w:rPr>
        <w:t xml:space="preserve">st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7.003, </w:t>
      </w:r>
      <w:r>
        <w:rPr>
          <w:rFonts w:ascii="Times New Roman" w:hAnsi="Times New Roman" w:cs="Times New Roman"/>
          <w:color w:val="000000" w:themeColor="text1"/>
          <w:sz w:val="28"/>
          <w:highlight w:val="white"/>
          <w:lang w:val="en-US"/>
        </w:rPr>
        <w:t xml:space="preserve">st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37.006,</w:t>
      </w:r>
      <w:r>
        <w:rPr>
          <w:color w:val="000000" w:themeColor="text1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highlight w:val="white"/>
          <w:lang w:val="en-US"/>
        </w:rPr>
        <w:t xml:space="preserve">st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37.007, </w:t>
      </w:r>
      <w:r>
        <w:rPr>
          <w:rFonts w:ascii="Times New Roman" w:hAnsi="Times New Roman" w:cs="Times New Roman"/>
          <w:color w:val="000000" w:themeColor="text1"/>
          <w:sz w:val="28"/>
          <w:highlight w:val="white"/>
          <w:lang w:val="en-US"/>
        </w:rPr>
        <w:t xml:space="preserve">st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37.024, </w:t>
      </w:r>
      <w:r>
        <w:rPr>
          <w:rFonts w:ascii="Times New Roman" w:hAnsi="Times New Roman" w:cs="Times New Roman"/>
          <w:color w:val="000000" w:themeColor="text1"/>
          <w:sz w:val="28"/>
          <w:highlight w:val="white"/>
          <w:lang w:val="en-US"/>
        </w:rPr>
        <w:t xml:space="preserve">st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37.025, st37.026 с длительностью лечения менее количества дней, определенных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Постановлением Правительства Российской Федерации от 29.12.2022 № 2497 «О программе государственных гарантий бесплатного оказания гражданам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медицинской помощи на 2023 год и последующий период 2024 и 2025 годов»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 и приложением 6 к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методическим рекомендации по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способам оплаты медицинской помощи за счет средств обязательного медицинского страхования.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В случае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,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если перевод пациента из одного отдел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ения медицинской организации в другое обусловлен возникновением (наличием) нового заболевания или состояния, относящегося к тому же классу МКБ-10, </w:t>
      </w:r>
      <w:r>
        <w:rPr>
          <w:rFonts w:ascii="Times New Roman" w:hAnsi="Times New Roman"/>
          <w:color w:val="000000" w:themeColor="text1"/>
          <w:sz w:val="28"/>
          <w:highlight w:val="white"/>
        </w:rPr>
        <w:br/>
        <w:t xml:space="preserve">что и диагноз основного заболевания, и (или) являющегося следствием закономерного прогрессирования основного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заболевания, внутрибольничной инфекции или осложнением основного заболевания, что не соответствует критериям оплаты случая госпитализации/лечения по двум КСГ, оплата производится в рамках одного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случая лечения по КСГ с наибольшим размером оплаты, а отнесе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ние такого случая к прерванным по основанию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 перевода пациента из одного отделения медицинской организации в другое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не производится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оплате случаев лечения, подлежащих оплате по 2 КСГ, случай до перевода не может считаться прерванным по основаниям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прерв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анности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2-4, если он подлежит оплате по 2 КСГ по следующим основаниям: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 проведение медицинской реабилитации пациента после завершения лечения в той же медицинской организации по поводу заболевания, </w:t>
      </w:r>
      <w:r>
        <w:rPr>
          <w:rFonts w:ascii="Times New Roman" w:hAnsi="Times New Roman" w:cs="Times New Roman" w:eastAsia="Times New Roman"/>
          <w:sz w:val="28"/>
          <w:highlight w:val="white"/>
        </w:rPr>
        <w:br/>
        <w:t xml:space="preserve">по которому осуществлялось лечение;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 оказание медицинск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ой помощи, связанной с установкой, заменой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порт-системы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 этапное хирургическое лечение при злокачественных новообразованиях, не предусматривающее выписку пациента из стационара;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 проведение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реинфузии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аутокрови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баллонной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внутриаортальной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контрпульсации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или экстракорпоральной мембранной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оксигенации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на фоне леч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ения основного заболевания;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 дородовая госпитализация пациентки в отделение патологии беременности в случае пребывания в отделении патологии беременности </w:t>
      </w:r>
      <w:r>
        <w:rPr>
          <w:rFonts w:ascii="Times New Roman" w:hAnsi="Times New Roman" w:cs="Times New Roman" w:eastAsia="Times New Roman"/>
          <w:sz w:val="28"/>
          <w:highlight w:val="white"/>
        </w:rPr>
        <w:br/>
        <w:t xml:space="preserve">в течение 6 дней и более с последующим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родоразрешением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 наличие у пациента тяжелой сопутствующей п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атологии, требующей </w:t>
      </w:r>
      <w:r>
        <w:rPr>
          <w:rFonts w:ascii="Times New Roman" w:hAnsi="Times New Roman" w:cs="Times New Roman" w:eastAsia="Times New Roman"/>
          <w:sz w:val="28"/>
          <w:highlight w:val="white"/>
        </w:rPr>
        <w:br/>
        <w:t xml:space="preserve">в ходе оказания медицинской помощи в период госпитализации имплантации в организм пациента медицинского изделия;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 проведение иммунизации против респираторно-синцитиальной вирусной инфекции в период госпитализации по поводу лечения нар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ушений, возникающих в перинатальном периоде, являющихся показанием </w:t>
      </w:r>
      <w:r>
        <w:rPr>
          <w:rFonts w:ascii="Times New Roman" w:hAnsi="Times New Roman" w:cs="Times New Roman" w:eastAsia="Times New Roman"/>
          <w:sz w:val="28"/>
          <w:highlight w:val="white"/>
        </w:rPr>
        <w:br/>
        <w:t xml:space="preserve">к иммунизации;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 проведение антимикробной терапии инфекций, вызванных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полирезистентными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микроорганизмами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eastAsia="en-US"/>
        </w:rPr>
        <w:t xml:space="preserve">Перечень КСГ с оптимальной длительностью лечения до 3 дней включительно:</w:t>
      </w:r>
      <w:r>
        <w:rPr>
          <w:highlight w:val="white"/>
        </w:rPr>
      </w:r>
      <w:r/>
    </w:p>
    <w:tbl>
      <w:tblPr>
        <w:tblW w:w="10043" w:type="dxa"/>
        <w:tblInd w:w="93" w:type="dxa"/>
        <w:tblLook w:val="04A0" w:firstRow="1" w:lastRow="0" w:firstColumn="1" w:lastColumn="0" w:noHBand="0" w:noVBand="1"/>
      </w:tblPr>
      <w:tblGrid>
        <w:gridCol w:w="1149"/>
        <w:gridCol w:w="8894"/>
      </w:tblGrid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№ КСГ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КСГ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st02.001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Осложнения, связанные с беременностью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st02.002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Беременность, закончившаяся абортивным исходом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st02.003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Родоразрешение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st02.004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Кесарево сечение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st02.010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женских половых органах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st02.011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женских половых органах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st03.002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Ангионевротический отек, анафилактический шок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st05.008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доброкачественных заболеваниях крови и пузырном заносе</w:t>
            </w:r>
            <w:r>
              <w:rPr>
                <w:highlight w:val="white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st08.001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других локализаций (кроме лимфоидной и кроветворной тканей), дети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st08.002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остром лейкозе, дети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st08.003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других злокачественных новообразования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х лимфоидной и кроветворной тканей, дети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st12.010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Респираторные инфекции верхних дыхательных путей с осложнениями, взрослые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st12.011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Респираторные инфекции верхних дыхательных путей, дети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st14.002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кишечнике и анальной области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st15.008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Неврологические заболевания, лечение с применением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ботулотоксина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st15.009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Неврологические заболевания, лечение с применением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ботулотоксина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st16.005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Сотрясение головного мозга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при злокачественных новообразованиях почки и мочевыделительной системы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st19.038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Установка, замена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порт-системы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(катетера) для лекарственной терапии злокачественных новообразований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st19.082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Лучевая терапия (уровень 8)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st19.090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 без специального противоопухолевого лечения (уровень 1) &lt;***&gt;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st19.094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терапия, взрослые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st19.097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апия с применением отдельных препаратов (по перечню), взрослые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st19.125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чественных новообразованиях (кроме лимфоидной и кроветворной тканей), взрослые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st19.126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st19.127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st19.128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t19.129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нь 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7)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е (уровень 8)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9)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10)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овень 13)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st19.140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st19.141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17)</w:t>
            </w:r>
            <w:r>
              <w:rPr>
                <w:highlight w:val="white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st19.142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18)</w:t>
            </w:r>
            <w:r>
              <w:rPr>
                <w:highlight w:val="white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st19.143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19)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st20.005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слуха, придаточных пазухах носа и верхних дыхательных путях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st20.006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слуха, придаточных пазухах носа и верхних дыхательных путях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st20.010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Замена речевого процессора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st21.001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зрения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st21.002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зрения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st21.003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зрения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st21.004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зрения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st21.005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зрения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st21.006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зрения (уровень 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st21.009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зрения (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факоэмульсификация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с имплантацией ИОЛ)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st25.004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Диагностическое обследование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сердечно-сосудистой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системы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st27.012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Отравления и другие воздействия внешних причин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st30.006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мужских половых органах, взрослые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st30.010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почке и мочевыделительной системе, взрослые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st30.011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почке и мочевыделительной системе, взрослые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st30.012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почке и мочевыделите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льной системе, взрослые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st30.014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почке и мочевыделительной системе, взрослые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st31.017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Доброкачественные новообразования, новообразования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situ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кожи, жировой ткани и другие болезни кожи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st32.002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желчном пузыре и желчевыводящих путях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st32.012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Аппендэктомия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, взрослые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st32.016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Другие операции на органах брюшной полости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st34.002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органах полости рта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Комплексное лечение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с применением препаратов иммуноглобулина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Установка, замена, заправка помп для лекарственных препаратов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Реинфузия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аутокрови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Баллонная внутриаортальная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контрпульсация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Экстракорпоральная мембранная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оксигенация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st36.024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Радиойодтерапия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st36.025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Проведение иммунизации против респираторно-синцитиальной вирусной инфекции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st36.026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Проведение иммунизации против респираторно-синцитиальной вирусной инфекции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st36.028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st36.029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ием генно-инженерных биологических препаратов и селективных иммунодепрессантов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ых биологических препаратов и селективных иммунодепрессантов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ием генно-инженерных биологических препаратов и селективных иммунодепрессантов (уровень 7)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8)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ых биологических препаратов и селективных иммунодепрессантов (уровень 9)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10)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препаратов и селективных иммунодепрессантов (уровень 11)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st36.040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ерных биологических препаратов и селективных иммунодепрессантов (уровень 13)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st36.041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st36.042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ких препаратов и селективных иммунодепрессантов (уровень 15)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st36.043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st36.044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селективных иммунодепрессантов (уровень 17)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st36.045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18)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st36.046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нерных биологических препаратов и селективных иммунодепрессантов (уровень 19)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st36.047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20)</w:t>
            </w:r>
            <w:r>
              <w:rPr>
                <w:highlight w:val="white"/>
              </w:rPr>
            </w:r>
            <w:r/>
          </w:p>
        </w:tc>
      </w:tr>
    </w:tbl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&lt;*&gt; При условии соблюдения режима введения лекарственных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препаратов согласно инструкциям по применению лекарственных препаратов для медицинского применения.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Законченный случай оказания медицинской помощи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по данным КСГ не может быть отнесен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к прерванным случаям по основаниям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, связанным с длительностью лечения,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и оплачивается в полном объеме независимо от длительности лечения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. При этом в случае наличия оснований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прерванности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, не связанных с длительностью лечения, случай оказания медицинской помощи оплачивается как прерванный на общих основаниях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Размеры оплаты 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лучаев оказания медицинской помощи, являющихся прерванными, определяется следующим образом.</w:t>
      </w:r>
      <w:r>
        <w:rPr>
          <w:highlight w:val="white"/>
        </w:rPr>
      </w:r>
      <w:r/>
    </w:p>
    <w:p>
      <w:pPr>
        <w:ind w:right="-6" w:firstLine="539"/>
        <w:jc w:val="both"/>
        <w:tabs>
          <w:tab w:val="left" w:pos="9920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случае если пациенту была выполнена хирургическая операция и (или) проведена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тромболитическая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терапия, являющиеся классификационными критериями отнесения данных случаев лечения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конкретным КСГ, случай оплачивается в размере:</w:t>
      </w:r>
      <w:r>
        <w:rPr>
          <w:highlight w:val="white"/>
        </w:rPr>
      </w:r>
      <w:r/>
    </w:p>
    <w:p>
      <w:pPr>
        <w:numPr>
          <w:ilvl w:val="0"/>
          <w:numId w:val="5"/>
        </w:numPr>
        <w:ind w:right="-6" w:firstLine="540"/>
        <w:jc w:val="both"/>
        <w:widowControl w:val="off"/>
        <w:tabs>
          <w:tab w:val="left" w:pos="1287" w:leader="none"/>
          <w:tab w:val="left" w:pos="9920" w:leader="none"/>
        </w:tabs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длительности лечения 3 д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ня и менее – 80% от стоимости КСГ;</w:t>
      </w:r>
      <w:r>
        <w:rPr>
          <w:highlight w:val="white"/>
        </w:rPr>
      </w:r>
      <w:r/>
    </w:p>
    <w:p>
      <w:pPr>
        <w:numPr>
          <w:ilvl w:val="0"/>
          <w:numId w:val="5"/>
        </w:numPr>
        <w:ind w:right="-6" w:firstLine="540"/>
        <w:jc w:val="both"/>
        <w:widowControl w:val="off"/>
        <w:tabs>
          <w:tab w:val="left" w:pos="1268" w:leader="none"/>
          <w:tab w:val="left" w:pos="9920" w:leader="none"/>
        </w:tabs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длительности лечения более 3-х дней – 90% от стоимости КСГ.</w:t>
      </w:r>
      <w:r>
        <w:rPr>
          <w:highlight w:val="white"/>
        </w:rPr>
      </w:r>
      <w:r/>
    </w:p>
    <w:p>
      <w:pPr>
        <w:ind w:right="-6" w:firstLine="539"/>
        <w:jc w:val="both"/>
        <w:tabs>
          <w:tab w:val="left" w:pos="9920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Если хирургическое лечение и (или)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тромболитическая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терапия не проводились, случай оплачивается в размере:</w:t>
      </w:r>
      <w:r>
        <w:rPr>
          <w:highlight w:val="white"/>
        </w:rPr>
      </w:r>
      <w:r/>
    </w:p>
    <w:p>
      <w:pPr>
        <w:numPr>
          <w:ilvl w:val="0"/>
          <w:numId w:val="5"/>
        </w:numPr>
        <w:ind w:right="-6" w:firstLine="540"/>
        <w:jc w:val="both"/>
        <w:widowControl w:val="off"/>
        <w:tabs>
          <w:tab w:val="left" w:pos="1287" w:leader="none"/>
          <w:tab w:val="left" w:pos="9920" w:leader="none"/>
        </w:tabs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длительности лечения 3 дня и менее – 50% от ст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оимости КСГ;</w:t>
      </w:r>
      <w:r>
        <w:rPr>
          <w:highlight w:val="white"/>
        </w:rPr>
      </w:r>
      <w:r/>
    </w:p>
    <w:p>
      <w:pPr>
        <w:numPr>
          <w:ilvl w:val="0"/>
          <w:numId w:val="5"/>
        </w:numPr>
        <w:ind w:right="-6" w:firstLine="540"/>
        <w:jc w:val="both"/>
        <w:widowControl w:val="off"/>
        <w:tabs>
          <w:tab w:val="left" w:pos="1268" w:leader="none"/>
          <w:tab w:val="left" w:pos="9920" w:leader="none"/>
        </w:tabs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длительности лечения более 3-х дней – 80% от стоимости КСГ.</w:t>
      </w:r>
      <w:r>
        <w:rPr>
          <w:highlight w:val="white"/>
        </w:rPr>
      </w:r>
      <w:r/>
    </w:p>
    <w:p>
      <w:pPr>
        <w:ind w:left="562" w:right="-6"/>
        <w:jc w:val="both"/>
        <w:widowControl w:val="off"/>
        <w:tabs>
          <w:tab w:val="left" w:pos="1268" w:leader="none"/>
          <w:tab w:val="left" w:pos="9920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Перечень КСГ,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которые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 предполагают хирургическое лечение или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тромболитическую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 терапию</w:t>
      </w:r>
      <w:r>
        <w:rPr>
          <w:highlight w:val="white"/>
        </w:rPr>
      </w:r>
      <w:r/>
    </w:p>
    <w:tbl>
      <w:tblPr>
        <w:tblW w:w="10004" w:type="dxa"/>
        <w:tblInd w:w="93" w:type="dxa"/>
        <w:tblLook w:val="04A0" w:firstRow="1" w:lastRow="0" w:firstColumn="1" w:lastColumn="0" w:noHBand="0" w:noVBand="1"/>
      </w:tblPr>
      <w:tblGrid>
        <w:gridCol w:w="968"/>
        <w:gridCol w:w="9043"/>
      </w:tblGrid>
      <w:tr>
        <w:trPr>
          <w:trHeight w:val="58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№ КСГ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Наименование КСГ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st02.003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Родоразрешение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st02.004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Кесарево сечение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st02.010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женских половых органах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st02.011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женских половых органах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st02.012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женских половых органах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st02.013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женских половых органах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st02.014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Слинговые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операции при недержании мочи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st09.001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мужских половых органах, дети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st09.002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мужских половых органах, дети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st09.003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мужских половых органах, дети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st09.004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муж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ских половых органах, дети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st09.005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почке и мочевыделительной системе, дети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st09.006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почке и мочевыделительной системе, дети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st09.007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почке и мочевыделительной системе, дети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st09.008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почке и мочевыделительной системе, дети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st09.009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почке и мочевыделительной системе, дети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st09.010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почке и мочевыделитель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ной системе, дети (уровень 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st10.001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Детская хирургия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st10.002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Детская хирургия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st10.003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Аппендэктомия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, дети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st10.004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Аппендэктомия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, дети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st10.005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по поводу грыж, дети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st10.006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по поводу грыж, дети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st10.007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по поводу грыж, дети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st13.002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Нестабильная стенокардия, инфаркт миокарда, легочная эмболия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st13.005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Нарушения ритма и проводимости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st13.007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Эндокардит, миокардит, перикардит,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кардиомиопатии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st13.008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Инфаркт миокарда, легочная эмболия, лечение с применением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тромболитической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терапии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st13.009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Инфаркт миокарда, легочная эмболия, лечение с применением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тромболитической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тера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пии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st13.010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Инфаркт миокарда, легочная эмболия, лечение с применением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тромболитической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терапии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st14.001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кишечнике и анальной области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st14.002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кишечнике и анальной области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st14.003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кишечнике и анальной области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st15.015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Инфаркт мозга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st15.016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Инфаркт мозга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st16.007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центральной нервной системе и головном мозге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st16.008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центральной нервной системе и головном мозге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st16.009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периферической нервной системе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st16.010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периферической нервной системе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st16.011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периферической нервной системе (уро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st18.002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Формирование, имплантация, реконструкция, удаление, смена доступа для диализа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женских половых органах при злокачественных новообразованиях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женских половых органах при злокачественных новообразованиях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женских половых органах при злокачественных новообразованиях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кишечнике и анальной области при злокачественных новоо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бразованиях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кишечнике и анальной области при злокачественных новообразованиях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при злокачественных новообразованиях почки и мочевыделительной системы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при злокаче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ственных новообразованиях почки и мочевыделительной системы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при злокачественных новообразованиях почки и мочевыделительной системы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при злокачественных новообразованиях кожи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при злокачественных новообразованиях кожи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при злокачественных новообразованиях кожи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при злокачественном новообразовании щитовидной железы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st19.013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при злокачественном новообразовании щитовидной железы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st19.014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Мастэктомия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, другие операции при злокачественном новообразовании молочной железы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Мастэктомия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, другие операции при злокачественном новообразовании молочной железы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при злокачественном новообразовании желчного пузыря, желчных протоков и поджелудочной железы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st19.017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при злокачественном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новообразовании желчного пузыря, желчных протоков и поджелудочной железы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st19.018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при злокачественном новообразовании пищевода, желудка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st19.019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при злокачественном новообразовании пищевода, желудка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st19.020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при злокачественном новообразовании пищевода, желудка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st19.021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Другие операции при злокачественном новообразовании брюшной полости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st19.022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органе слуха, придаточных пазухах носа и верхних дыхательных путях при 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локачественных новообразованиях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st19.023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нижних дыхательных путях и легочной ткани при злокачественных новообразованиях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st19.024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нижних дыхательных путях и легочной ткани при злокачественных новообразованиях (уровень 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st19.025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при злокачественных новообразованиях мужских половых органов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st19.026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при злокачественных новообразованиях мужских половых органов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st19.123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Прочие операции при ЗНО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st19.124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Прочие операции при ЗНО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st19.038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Установка, замена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порт-системы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(катетера) для лекарственной терапии злокачественных новообразований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st19.104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Эвисцерация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малого таза при лучевых повреждениях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st20.005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органе слуха, придаточных пазухах носа и верхних дыхательных путях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st20.006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органе слуха, придаточных пазухах носа и верхних дыхательных путях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st20.007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органе слуха, придаточных пазухах носа и верхних дыхательных путях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st20.008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органе слуха, придаточных пазухах носа и верхних дыхательных путях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st20.009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органе слуха, придаточных пазухах носа и 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ерхних дыхательных путях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st20.010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Замена речевого процессора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st21.001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органе зрения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st21.002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органе зрения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st21.003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органе зрения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st21.004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органе зрения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st21.005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органе зрения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st21.006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органе зрения (уровень 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st21.009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органе зрения 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факоэмульсификация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с имплантацией ИОЛ)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st24.004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Ревматические болезни сердца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st25.004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Диагностическое обследование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системы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st25.005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сердце и коронарных сосудах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st25.006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сердце и коронарных сосудах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st25.007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сердце и коронарных сосудах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st25.008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сосудах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st25.009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сосудах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st25.010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сосудах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st25.011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сосудах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st25.012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сосудах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st27.007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Стенокардия (кроме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нестабильной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), хроническая ишемическая болезнь сердца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st27.009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Другие болезни сердца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st28.002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нижних дыхательных путях и легочной ткани, органах средостения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st28.003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нижних дыхательных путях и легочной ткани, органах средостения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st28.004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нижних дыхательных путях и легочной ткани, органах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средостения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st28.005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нижних дыхательных путях и легочной ткани, органах средостения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st29.007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Тяжелая множественная и сочетанная травма 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политравма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st29.008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Эндопротезирование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суставов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st29.009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костно-мышечной системе и суставах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st29.010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костно-мышечной системе и суставах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st29.011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костно-мышечной системе и суставах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st29.012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костно-мышечной системе и суставах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st29.013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костно-мышечной системе и суставах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st30.006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мужских половых органах, взрослые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st30.007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мужских половых органах, взрослые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st30.008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мужских половых органах, взрослые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st30.009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мужских половых органах, взрослые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st30.010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почке и мочевыделительной системе, взрос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лые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st30.011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почке и мочевыделительной системе, взрослые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st30.012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почке и мочевыделительной системе, взрослые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st30.013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почке и мочевыделительной системе, взрослые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st30.014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почке и мочевыделительной системе, взрослые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st30.015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почке и мочевыделительной системе, взрослые (уровень 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st31.002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коже, подкожной клетчатке, придатках кожи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st31.003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кож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е, подкожной клетчатке, придатках кожи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st31.004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коже, подкожной клетчатке, придатках кожи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st31.005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коже, подкожной клетчатке, придатках кожи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st31.006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органах кроветворения и иммунной системы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st31.007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органах кроветворения и иммунной системы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st31.008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органах кроветворения и иммунной системы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st31.009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эндокринных железах кроме гипофиза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st31.010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эндокринных железах кроме гипофиза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st31.015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Остеомиелит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st31.019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молочной железе (кроме злокачественных новообразований)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желчном пузыре и желчевыводящих путях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желчном пузыре и желчевыводящих путях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желчном пузыре и желчевыводящих путях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желчном пузыре и желчевыводя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щих путях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печени и поджелудочной железе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печени и поджелудочной железе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Панкреатит, хирургическое лечение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пищеводе, желудке, двенадцатиперстной кишке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пищеводе, желудке, двенадцатиперстной кишке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пищеводе, желудке, двенадцатиперстной кишке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Аппендэктомия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, взрослые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Аппендэктомия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, взрослые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st32.013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по поводу грыж, взрослые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st32.014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по поводу грыж, взрослые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по поводу грыж, взрослые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st32.019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по поводу грыж, взрослые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Другие операции на органах брюшной полости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st32.017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Другие операции на органах брюшной полости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st32.018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Другие операции на органах брюшной полости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st34.002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органах полости рта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st34.003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органах полости рта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st34.004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органах полости рта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st34.005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органах полости рта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st36.009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Реинфузия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аутокрови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st36.010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Баллонная внутриаортальная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контрпульсация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st36.011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Экстракорпоральная мембранная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оксигенация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851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-6" w:firstLine="539"/>
        <w:jc w:val="both"/>
        <w:tabs>
          <w:tab w:val="left" w:pos="9920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Случаи проведения лекарственной терапии пациентам в возрасте 18 лет и старше и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случаи медицинской реабилитации, являющиеся прерванными по основаниям 7 и 9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оплачиваются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аналогично случаям лечения, когда хирургическое вмешательство и (или)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тромболитическая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терапия не проводились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851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851"/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3.3. Тарифы на оплату медицинской помощи, оказанной в дневных стационарах</w:t>
      </w:r>
      <w:r>
        <w:rPr>
          <w:highlight w:val="white"/>
        </w:rPr>
      </w:r>
      <w:r/>
    </w:p>
    <w:p>
      <w:pPr>
        <w:ind w:firstLine="851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3.3.1.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Средний размер финансового обеспечения медицинско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й помощи по дневным стационарам, оказываемой медицинскими организациями, участвующими в реализации территориальной программы обязательного медицинского страхования Липецкой области, в расчете на одно застрахованное лицо, определенный на основе нормативов 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бъемов медицинской помощи и финансовых затрат на единицу объема медицинской помощи в дневных стационарах, установленных Территориальной программой обязательного медицинского страхования 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 составляет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1600,93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руб. 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3.3.2. Перечень клинико-статистических групп заболеваний, с указанием коэффициентов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относительной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затратоемкости КСГ представлен в приложении № 19 к Тарифному соглашению.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3.3.3. Размер средней стоимости законченного случая лечения, включенного в КСГ (базовая ставка по дневным стационарам):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 размер средней стоимост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законченного случая лечения по дневному стационару установлен в сумме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15 079,40 руб.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Базовая ставка применяется, в том числе для осуществления межтерриториальных расчетов.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3.3.4. Поправочные коэффициенты оплаты КСГ.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3.3.4.1. Коэффициенты подуровня оказания медицинской помощи в дневных стационарах (КУС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МО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):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tbl>
      <w:tblPr>
        <w:tblStyle w:val="1027"/>
        <w:tblW w:w="100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5303"/>
        <w:gridCol w:w="4776"/>
      </w:tblGrid>
      <w:tr>
        <w:trPr>
          <w:trHeight w:val="508"/>
        </w:trPr>
        <w:tc>
          <w:tcPr>
            <w:tcW w:w="53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Подуровень оказания медицинской помощи</w:t>
            </w:r>
            <w:r>
              <w:rPr>
                <w:highlight w:val="white"/>
              </w:rPr>
            </w:r>
            <w:r/>
          </w:p>
        </w:tc>
        <w:tc>
          <w:tcPr>
            <w:tcW w:w="47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Коэффициент подуровня оказания медицинской помощи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248"/>
        </w:trPr>
        <w:tc>
          <w:tcPr>
            <w:gridSpan w:val="2"/>
            <w:tcW w:w="100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 уровень</w:t>
            </w:r>
            <w:r>
              <w:rPr>
                <w:highlight w:val="white"/>
              </w:rPr>
            </w:r>
            <w:r/>
          </w:p>
        </w:tc>
      </w:tr>
      <w:tr>
        <w:trPr>
          <w:trHeight w:val="259"/>
        </w:trPr>
        <w:tc>
          <w:tcPr>
            <w:tcW w:w="53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Подуровень 1.1.</w:t>
            </w:r>
            <w:r>
              <w:rPr>
                <w:highlight w:val="white"/>
              </w:rPr>
            </w:r>
            <w:r/>
          </w:p>
        </w:tc>
        <w:tc>
          <w:tcPr>
            <w:tcW w:w="47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0,85</w:t>
            </w:r>
            <w:r>
              <w:rPr>
                <w:highlight w:val="white"/>
              </w:rPr>
            </w:r>
            <w:r/>
          </w:p>
        </w:tc>
      </w:tr>
      <w:tr>
        <w:trPr>
          <w:trHeight w:val="248"/>
        </w:trPr>
        <w:tc>
          <w:tcPr>
            <w:tcW w:w="53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Подуровень 1.2.</w:t>
            </w:r>
            <w:r>
              <w:rPr>
                <w:highlight w:val="white"/>
              </w:rPr>
            </w:r>
            <w:r/>
          </w:p>
        </w:tc>
        <w:tc>
          <w:tcPr>
            <w:tcW w:w="47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0,87</w:t>
            </w:r>
            <w:r>
              <w:rPr>
                <w:highlight w:val="white"/>
              </w:rPr>
            </w:r>
            <w:r/>
          </w:p>
        </w:tc>
      </w:tr>
      <w:tr>
        <w:trPr>
          <w:trHeight w:val="248"/>
        </w:trPr>
        <w:tc>
          <w:tcPr>
            <w:gridSpan w:val="2"/>
            <w:tcW w:w="100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 уровень</w:t>
            </w:r>
            <w:r>
              <w:rPr>
                <w:highlight w:val="white"/>
              </w:rPr>
            </w:r>
            <w:r/>
          </w:p>
        </w:tc>
      </w:tr>
      <w:tr>
        <w:trPr>
          <w:trHeight w:val="259"/>
        </w:trPr>
        <w:tc>
          <w:tcPr>
            <w:tcW w:w="53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Подуровень 2.1.</w:t>
            </w:r>
            <w:r>
              <w:rPr>
                <w:highlight w:val="white"/>
              </w:rPr>
            </w:r>
            <w:r/>
          </w:p>
        </w:tc>
        <w:tc>
          <w:tcPr>
            <w:tcW w:w="47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0,90</w:t>
            </w:r>
            <w:r>
              <w:rPr>
                <w:highlight w:val="white"/>
              </w:rPr>
            </w:r>
            <w:r/>
          </w:p>
        </w:tc>
      </w:tr>
      <w:tr>
        <w:trPr>
          <w:trHeight w:val="248"/>
        </w:trPr>
        <w:tc>
          <w:tcPr>
            <w:tcW w:w="53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Подуровень 2.2.</w:t>
            </w:r>
            <w:r>
              <w:rPr>
                <w:highlight w:val="white"/>
              </w:rPr>
            </w:r>
            <w:r/>
          </w:p>
        </w:tc>
        <w:tc>
          <w:tcPr>
            <w:tcW w:w="47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0,93</w:t>
            </w:r>
            <w:r>
              <w:rPr>
                <w:highlight w:val="white"/>
              </w:rPr>
            </w:r>
            <w:r/>
          </w:p>
        </w:tc>
      </w:tr>
      <w:tr>
        <w:trPr>
          <w:trHeight w:val="259"/>
        </w:trPr>
        <w:tc>
          <w:tcPr>
            <w:tcW w:w="53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Подуровень 2.3.</w:t>
            </w:r>
            <w:r>
              <w:rPr>
                <w:highlight w:val="white"/>
              </w:rPr>
            </w:r>
            <w:r/>
          </w:p>
        </w:tc>
        <w:tc>
          <w:tcPr>
            <w:tcW w:w="47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0,94</w:t>
            </w:r>
            <w:r>
              <w:rPr>
                <w:highlight w:val="white"/>
              </w:rPr>
            </w:r>
            <w:r/>
          </w:p>
        </w:tc>
      </w:tr>
      <w:tr>
        <w:trPr>
          <w:trHeight w:val="248"/>
        </w:trPr>
        <w:tc>
          <w:tcPr>
            <w:tcW w:w="53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Подуровень 2.4.</w:t>
            </w:r>
            <w:r>
              <w:rPr>
                <w:highlight w:val="white"/>
              </w:rPr>
            </w:r>
            <w:r/>
          </w:p>
        </w:tc>
        <w:tc>
          <w:tcPr>
            <w:tcW w:w="47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0,97</w:t>
            </w:r>
            <w:r>
              <w:rPr>
                <w:highlight w:val="white"/>
              </w:rPr>
            </w:r>
            <w:r/>
          </w:p>
        </w:tc>
      </w:tr>
      <w:tr>
        <w:trPr>
          <w:trHeight w:val="248"/>
        </w:trPr>
        <w:tc>
          <w:tcPr>
            <w:tcW w:w="53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Подуровень 2.5.</w:t>
            </w:r>
            <w:r>
              <w:rPr>
                <w:highlight w:val="white"/>
              </w:rPr>
            </w:r>
            <w:r/>
          </w:p>
        </w:tc>
        <w:tc>
          <w:tcPr>
            <w:tcW w:w="47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1,00</w:t>
            </w:r>
            <w:r>
              <w:rPr>
                <w:highlight w:val="white"/>
              </w:rPr>
            </w:r>
            <w:r/>
          </w:p>
        </w:tc>
      </w:tr>
      <w:tr>
        <w:trPr>
          <w:trHeight w:val="259"/>
        </w:trPr>
        <w:tc>
          <w:tcPr>
            <w:gridSpan w:val="2"/>
            <w:tcW w:w="100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 уровень</w:t>
            </w:r>
            <w:r>
              <w:rPr>
                <w:highlight w:val="white"/>
              </w:rPr>
            </w:r>
            <w:r/>
          </w:p>
        </w:tc>
      </w:tr>
      <w:tr>
        <w:trPr>
          <w:trHeight w:val="248"/>
        </w:trPr>
        <w:tc>
          <w:tcPr>
            <w:tcW w:w="53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Подуровень 3.1.</w:t>
            </w:r>
            <w:r>
              <w:rPr>
                <w:highlight w:val="white"/>
              </w:rPr>
            </w:r>
            <w:r/>
          </w:p>
        </w:tc>
        <w:tc>
          <w:tcPr>
            <w:tcW w:w="47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1,10</w:t>
            </w:r>
            <w:r>
              <w:rPr>
                <w:highlight w:val="white"/>
              </w:rPr>
            </w:r>
            <w:r/>
          </w:p>
        </w:tc>
      </w:tr>
      <w:tr>
        <w:trPr>
          <w:trHeight w:val="259"/>
        </w:trPr>
        <w:tc>
          <w:tcPr>
            <w:tcW w:w="53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Подуровень 3.2.</w:t>
            </w:r>
            <w:r>
              <w:rPr>
                <w:highlight w:val="white"/>
              </w:rPr>
            </w:r>
            <w:r/>
          </w:p>
        </w:tc>
        <w:tc>
          <w:tcPr>
            <w:tcW w:w="47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1,13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3.3.4.2. Коэффициенты специфики (КС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КСГ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):</w:t>
      </w:r>
      <w:r>
        <w:rPr>
          <w:highlight w:val="white"/>
        </w:rPr>
      </w:r>
      <w:r/>
    </w:p>
    <w:tbl>
      <w:tblPr>
        <w:tblStyle w:val="1029"/>
        <w:tblW w:w="100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345"/>
        <w:gridCol w:w="2302"/>
      </w:tblGrid>
      <w:tr>
        <w:trPr/>
        <w:tc>
          <w:tcPr>
            <w:tcW w:w="13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КСГ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Наименование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Коэффициент специфики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ds02.008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Экстракорпоральное оплодотворение (уровень 1)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1,0502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ds02.009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Экстракорпоральное оплодотворение (уровень 2)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1,0502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ds02.010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Экстракорпоральное оплодотворение (уровень 3)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1,0502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ds02.011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Экстракорпоральное оплодотворение (уровень 4)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1,0502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ds02.008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Экстракорпоральное оплодотворение (уровень 1)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1,0502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ds13.001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Болезни системы кровообращения, взрослые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0,9883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3.3.4.3. Коэффициент приведения среднего норматива финансовых затрат на 1 случай лечения в дневном стационаре к базовой ставке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(КП) установлен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размере 0,602.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3.3.4.4. Коэффициенты сложности лечения пациента (КСЛП)</w:t>
      </w:r>
      <w:r>
        <w:rPr>
          <w:highlight w:val="white"/>
        </w:rPr>
      </w:r>
      <w:r/>
    </w:p>
    <w:tbl>
      <w:tblPr>
        <w:tblStyle w:val="1047"/>
        <w:tblW w:w="0" w:type="auto"/>
        <w:tblLook w:val="04A0" w:firstRow="1" w:lastRow="0" w:firstColumn="1" w:lastColumn="0" w:noHBand="0" w:noVBand="1"/>
      </w:tblPr>
      <w:tblGrid>
        <w:gridCol w:w="566"/>
        <w:gridCol w:w="7622"/>
        <w:gridCol w:w="1843"/>
      </w:tblGrid>
      <w:tr>
        <w:trPr>
          <w:trHeight w:val="679"/>
          <w:tblHeader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highlight w:val="white"/>
              </w:rPr>
              <w:t xml:space="preserve">№</w:t>
            </w:r>
            <w:r>
              <w:rPr>
                <w:highlight w:val="white"/>
              </w:rPr>
            </w:r>
            <w:r/>
          </w:p>
        </w:tc>
        <w:tc>
          <w:tcPr>
            <w:tcW w:w="762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highlight w:val="white"/>
              </w:rPr>
              <w:t xml:space="preserve">Случаи, для которых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highlight w:val="white"/>
              </w:rPr>
              <w:t xml:space="preserve">установлен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highlight w:val="white"/>
              </w:rPr>
              <w:t xml:space="preserve"> КСЛП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highlight w:val="white"/>
              </w:rPr>
              <w:t xml:space="preserve">Значение КСЛП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13</w:t>
            </w:r>
            <w:r>
              <w:rPr>
                <w:highlight w:val="white"/>
              </w:rPr>
            </w:r>
            <w:r/>
          </w:p>
        </w:tc>
        <w:tc>
          <w:tcPr>
            <w:tcW w:w="7622" w:type="dxa"/>
            <w:textDirection w:val="lrTb"/>
            <w:noWrap w:val="false"/>
          </w:tcPr>
          <w:p>
            <w:pPr>
              <w:jc w:val="left"/>
              <w:widowControl w:val="off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проведение сопр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оводительной лекарственной терапии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при злокачественных новообразованиях у взрослых в условиях дневного стационара в соответствии с клиническими рекомендациями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*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1,20</w:t>
            </w:r>
            <w:r>
              <w:rPr>
                <w:highlight w:val="white"/>
              </w:rPr>
            </w:r>
            <w:r/>
          </w:p>
        </w:tc>
      </w:tr>
    </w:tbl>
    <w:p>
      <w:pPr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*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– стоимость КСЛП «проведение сопроводительной лекарственной терапии при злокачественных новообразованиях у взрослых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в соответствии с клиническими рекомендациями» в стационарных условиях и в условиях дневного стационара определяется без учета коэффициента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дифференциации субъекта Российской Федерации.</w:t>
      </w:r>
      <w:r>
        <w:rPr>
          <w:highlight w:val="white"/>
        </w:rPr>
      </w:r>
      <w:r/>
    </w:p>
    <w:p>
      <w:pPr>
        <w:pStyle w:val="1044"/>
        <w:ind w:firstLine="567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</w:r>
      <w:r>
        <w:rPr>
          <w:highlight w:val="white"/>
        </w:rPr>
      </w:r>
      <w:r/>
    </w:p>
    <w:p>
      <w:pPr>
        <w:pStyle w:val="1044"/>
        <w:ind w:firstLine="567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При отсутствии оснований применения КСЛП, значение параметра КСЛП при расчете стоимости законченного случая лечения принимается </w:t>
      </w:r>
      <w:r>
        <w:rPr>
          <w:rFonts w:ascii="Times New Roman" w:hAnsi="Times New Roman" w:cs="Times New Roman"/>
          <w:sz w:val="28"/>
          <w:highlight w:val="white"/>
        </w:rPr>
        <w:t xml:space="preserve">равным</w:t>
      </w:r>
      <w:r>
        <w:rPr>
          <w:rFonts w:ascii="Times New Roman" w:hAnsi="Times New Roman" w:cs="Times New Roman"/>
          <w:sz w:val="28"/>
          <w:highlight w:val="white"/>
        </w:rPr>
        <w:t xml:space="preserve"> 0.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Порядок применения КСЛП определен приложением №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 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етодическим рекомендациям Министерства здравоохранения Российско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</w:t>
      </w:r>
      <w:r>
        <w:rPr>
          <w:rFonts w:ascii="Times New Roman" w:hAnsi="Times New Roman" w:cs="Times New Roman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3.3.5. Расчет стоимости 1 случая лечения в дневном стационаре.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1044"/>
        <w:ind w:firstLine="54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Стоимость одного случая госпитализации в дневном стационаре (</w:t>
      </w:r>
      <w:r>
        <w:rPr>
          <w:rFonts w:ascii="Times New Roman" w:hAnsi="Times New Roman" w:cs="Times New Roman"/>
          <w:sz w:val="28"/>
          <w:highlight w:val="white"/>
        </w:rPr>
        <w:t xml:space="preserve">ССксг</w:t>
      </w:r>
      <w:r>
        <w:rPr>
          <w:rFonts w:ascii="Times New Roman" w:hAnsi="Times New Roman" w:cs="Times New Roman"/>
          <w:sz w:val="28"/>
          <w:highlight w:val="white"/>
        </w:rPr>
        <w:t xml:space="preserve">) по КСГ (за исключением КСГ, в составе которых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 29.12.2022 № 2497 «О Программе государственных гарантий бесплатного оказания гражданам ме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дицинской помощи на 2023 год и на плановый период 2024 и 2025 годов»</w:t>
      </w:r>
      <w:r>
        <w:rPr>
          <w:rFonts w:ascii="Times New Roman" w:hAnsi="Times New Roman" w:cs="Times New Roman"/>
          <w:sz w:val="28"/>
          <w:highlight w:val="white"/>
        </w:rPr>
        <w:t xml:space="preserve"> установлены доли заработной платы и прочих расходов), </w:t>
      </w:r>
      <w:r>
        <w:rPr>
          <w:rFonts w:ascii="Times New Roman" w:hAnsi="Times New Roman" w:cs="Times New Roman"/>
          <w:sz w:val="28"/>
          <w:highlight w:val="white"/>
        </w:rPr>
        <w:t xml:space="preserve">определяется по следующей формуле: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</w:r>
      <w:r>
        <w:rPr>
          <w:highlight w:val="white"/>
        </w:rPr>
      </w:r>
      <w:r/>
    </w:p>
    <w:p>
      <w:pPr>
        <w:pStyle w:val="1044"/>
        <w:jc w:val="center"/>
        <w:rPr>
          <w:rFonts w:ascii="Times New Roman" w:hAnsi="Times New Roman" w:cs="Times New Roman"/>
          <w:highlight w:val="white"/>
        </w:rPr>
      </w:pPr>
      <w:r>
        <w:rPr>
          <w:highlight w:val="white"/>
        </w:rPr>
      </w:r>
      <m:oMath>
        <m:sSub>
          <m:sSubPr>
            <m:ctrlPr>
              <w:rPr>
                <w:rFonts w:ascii="Cambria Math" w:hAnsi="Cambria Math" w:cs="Cambria Math" w:eastAsia="Cambria Math"/>
                <w:i/>
                <w:sz w:val="32"/>
                <w:szCs w:val="28"/>
                <w:highlight w:val="white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  <w:highlight w:val="white"/>
              </w:rPr>
              <m:rPr/>
              <m:t>СС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  <w:highlight w:val="white"/>
              </w:rPr>
              <m:rPr/>
              <m:t>КСГ</m:t>
            </m:r>
          </m:sub>
        </m:sSub>
        <m:r>
          <w:rPr>
            <w:rFonts w:ascii="Cambria Math" w:hAnsi="Cambria Math" w:cs="Times New Roman"/>
            <w:sz w:val="32"/>
            <w:szCs w:val="28"/>
            <w:highlight w:val="white"/>
          </w:rPr>
          <m:rPr/>
          <m:t>=БС×КД ×(</m:t>
        </m:r>
        <m:sSub>
          <m:sSubPr>
            <m:ctrlPr>
              <w:rPr>
                <w:rFonts w:ascii="Cambria Math" w:hAnsi="Cambria Math" w:cs="Cambria Math" w:eastAsia="Cambria Math"/>
                <w:i/>
                <w:sz w:val="32"/>
                <w:szCs w:val="28"/>
                <w:highlight w:val="white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  <w:highlight w:val="white"/>
              </w:rPr>
              <m:rPr/>
              <m:t>КЗ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  <w:highlight w:val="white"/>
              </w:rPr>
              <m:rPr/>
              <m:t>КСГ</m:t>
            </m:r>
          </m:sub>
        </m:sSub>
        <m:r>
          <w:rPr>
            <w:rFonts w:ascii="Cambria Math" w:hAnsi="Cambria Math" w:cs="Times New Roman"/>
            <w:sz w:val="32"/>
            <w:szCs w:val="28"/>
            <w:highlight w:val="white"/>
          </w:rPr>
          <m:rPr/>
          <m:t>×</m:t>
        </m:r>
        <m:sSub>
          <m:sSubPr>
            <m:ctrlPr>
              <w:rPr>
                <w:rFonts w:ascii="Cambria Math" w:hAnsi="Cambria Math" w:eastAsiaTheme="minorHAnsi" w:cstheme="minorBidi"/>
                <w:i/>
                <w:sz w:val="29"/>
                <w:szCs w:val="29"/>
                <w:highlight w:val="white"/>
                <w:lang w:eastAsia="en-US"/>
              </w:rPr>
            </m:ctrlPr>
          </m:sSubPr>
          <m:e>
            <m:r>
              <w:rPr>
                <w:rFonts w:ascii="Cambria Math" w:hAnsi="Cambria Math" w:eastAsiaTheme="minorHAnsi" w:cstheme="minorBidi"/>
                <w:sz w:val="29"/>
                <w:szCs w:val="29"/>
                <w:highlight w:val="white"/>
                <w:lang w:eastAsia="en-US"/>
              </w:rPr>
              <m:rPr>
                <m:sty m:val="p"/>
              </m:rPr>
              <m:t>КС</m:t>
            </m:r>
          </m:e>
          <m:sub>
            <m:r>
              <w:rPr>
                <w:rFonts w:ascii="Cambria Math" w:hAnsi="Cambria Math" w:eastAsiaTheme="minorHAnsi" w:cstheme="minorBidi"/>
                <w:sz w:val="29"/>
                <w:szCs w:val="29"/>
                <w:highlight w:val="white"/>
                <w:lang w:eastAsia="en-US"/>
              </w:rPr>
              <m:rPr/>
              <m:t>КСГ</m:t>
            </m:r>
          </m:sub>
        </m:sSub>
        <m:r>
          <w:rPr>
            <w:rFonts w:ascii="Cambria Math" w:hAnsi="Cambria Math" w:eastAsiaTheme="minorHAnsi" w:cstheme="minorBidi"/>
            <w:sz w:val="29"/>
            <w:szCs w:val="29"/>
            <w:highlight w:val="white"/>
            <w:lang w:eastAsia="en-US"/>
          </w:rPr>
          <m:rPr/>
          <m:t>×</m:t>
        </m:r>
        <m:sSub>
          <m:sSubPr>
            <m:ctrlPr>
              <w:rPr>
                <w:rFonts w:ascii="Cambria Math" w:hAnsi="Cambria Math" w:eastAsiaTheme="minorHAnsi" w:cstheme="minorBidi"/>
                <w:i/>
                <w:sz w:val="29"/>
                <w:szCs w:val="29"/>
                <w:highlight w:val="white"/>
                <w:lang w:eastAsia="en-US"/>
              </w:rPr>
            </m:ctrlPr>
          </m:sSubPr>
          <m:e>
            <m:r>
              <w:rPr>
                <w:rFonts w:ascii="Cambria Math" w:hAnsi="Cambria Math" w:eastAsiaTheme="minorHAnsi" w:cstheme="minorBidi"/>
                <w:sz w:val="29"/>
                <w:szCs w:val="29"/>
                <w:highlight w:val="white"/>
                <w:lang w:eastAsia="en-US"/>
              </w:rPr>
              <m:rPr/>
              <m:t>КУС</m:t>
            </m:r>
          </m:e>
          <m:sub>
            <m:r>
              <w:rPr>
                <w:rFonts w:ascii="Cambria Math" w:hAnsi="Cambria Math" w:eastAsiaTheme="minorHAnsi" w:cstheme="minorBidi"/>
                <w:sz w:val="29"/>
                <w:szCs w:val="29"/>
                <w:highlight w:val="white"/>
                <w:lang w:eastAsia="en-US"/>
              </w:rPr>
              <m:rPr/>
              <m:t>МО</m:t>
            </m:r>
          </m:sub>
        </m:sSub>
        <m:r>
          <w:rPr>
            <w:rFonts w:ascii="Cambria Math" w:hAnsi="Cambria Math" w:cs="Times New Roman"/>
            <w:sz w:val="32"/>
            <w:szCs w:val="28"/>
            <w:highlight w:val="white"/>
          </w:rPr>
          <m:rPr/>
          <m:t>+КСЛП)</m:t>
        </m:r>
      </m:oMath>
      <w:r>
        <w:rPr>
          <w:rFonts w:ascii="Times New Roman" w:hAnsi="Times New Roman" w:cs="Times New Roman"/>
          <w:sz w:val="28"/>
          <w:highlight w:val="white"/>
        </w:rPr>
        <w:t xml:space="preserve">, где: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</w:r>
      <w:r>
        <w:rPr>
          <w:highlight w:val="white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622"/>
        <w:gridCol w:w="7448"/>
        <w:gridCol w:w="62"/>
      </w:tblGrid>
      <w:tr>
        <w:trPr>
          <w:gridAfter w:val="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      БС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448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базовая ставка, рублей;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      КД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10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дифференциации, рассчитанный в соответствии с Постановлением № 462);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rPr>
                <w:rFonts w:ascii="Times New Roman" w:hAnsi="Times New Roman" w:cs="Times New Roman"/>
                <w:highlight w:val="white"/>
              </w:rPr>
            </w:pPr>
            <w:r>
              <w:rPr>
                <w:highlight w:val="white"/>
              </w:rPr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mbria Math" w:eastAsia="Cambria Math"/>
                        <w:i/>
                        <w:sz w:val="28"/>
                        <w:highlight w:val="white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highlight w:val="white"/>
                        <w:vertAlign w:val="subscript"/>
                      </w:rPr>
                      <m:rPr/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highlight w:val="white"/>
                        <w:vertAlign w:val="subscript"/>
                      </w:rPr>
                      <m:rPr/>
                      <m:t>КСГ</m:t>
                    </m:r>
                  </m:sub>
                </m:sSub>
              </m:oMath>
            </m:oMathPara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10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относительной затратоемкости КСГ, к которой отнесен данный случай госпитализации;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cs="Times New Roman" w:eastAsia="Calibri"/>
                <w:highlight w:val="white"/>
              </w:rPr>
            </w:pPr>
            <w:r>
              <w:rPr>
                <w:highlight w:val="white"/>
              </w:rPr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eastAsiaTheme="minorHAnsi" w:cstheme="minorBidi"/>
                        <w:i/>
                        <w:sz w:val="29"/>
                        <w:szCs w:val="29"/>
                        <w:highlight w:val="white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eastAsiaTheme="minorHAnsi" w:cstheme="minorBidi"/>
                        <w:sz w:val="29"/>
                        <w:szCs w:val="29"/>
                        <w:highlight w:val="white"/>
                        <w:lang w:eastAsia="en-US"/>
                      </w:rPr>
                      <m:rPr>
                        <m:sty m:val="p"/>
                      </m:rPr>
                      <m:t>КС</m:t>
                    </m:r>
                  </m:e>
                  <m:sub>
                    <m:r>
                      <w:rPr>
                        <w:rFonts w:ascii="Cambria Math" w:hAnsi="Cambria Math" w:eastAsiaTheme="minorHAnsi" w:cstheme="minorBidi"/>
                        <w:sz w:val="29"/>
                        <w:szCs w:val="29"/>
                        <w:highlight w:val="white"/>
                        <w:lang w:eastAsia="en-US"/>
                      </w:rPr>
                      <m:rPr/>
                      <m:t>КСГ</m:t>
                    </m:r>
                  </m:sub>
                </m:sSub>
              </m:oMath>
            </m:oMathPara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10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специфики КСГ, к которой отнесен данный случай госпитализации (используется в расчетах, в случае если указанный коэффициент определен 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для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 данно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й КСГ);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highlight w:val="white"/>
              </w:rPr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eastAsiaTheme="minorHAnsi" w:cstheme="minorBidi"/>
                        <w:i/>
                        <w:sz w:val="29"/>
                        <w:szCs w:val="29"/>
                        <w:highlight w:val="white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eastAsiaTheme="minorHAnsi" w:cstheme="minorBidi"/>
                        <w:sz w:val="29"/>
                        <w:szCs w:val="29"/>
                        <w:highlight w:val="white"/>
                        <w:lang w:eastAsia="en-US"/>
                      </w:rPr>
                      <m:rPr/>
                      <m:t>КУС</m:t>
                    </m:r>
                  </m:e>
                  <m:sub>
                    <m:r>
                      <w:rPr>
                        <w:rFonts w:ascii="Cambria Math" w:hAnsi="Cambria Math" w:eastAsiaTheme="minorHAnsi" w:cstheme="minorBidi"/>
                        <w:sz w:val="29"/>
                        <w:szCs w:val="29"/>
                        <w:highlight w:val="white"/>
                        <w:lang w:eastAsia="en-US"/>
                      </w:rPr>
                      <m:rPr/>
                      <m:t>МО</m:t>
                    </m:r>
                  </m:sub>
                </m:sSub>
              </m:oMath>
            </m:oMathPara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10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подуровня медицинской организации, в которой был пролечен пациент;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КСЛП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10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сложности лечения пациента (при необходимости, сумма 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применяемых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 КСЛП)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540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highlight w:val="white"/>
        </w:rPr>
        <w:t xml:space="preserve">Стоимость одного случая госпитализации в круглосуточном стационаре (</w:t>
      </w:r>
      <w:r>
        <w:rPr>
          <w:rFonts w:ascii="Times New Roman" w:hAnsi="Times New Roman" w:cs="Times New Roman"/>
          <w:sz w:val="28"/>
          <w:highlight w:val="white"/>
        </w:rPr>
        <w:t xml:space="preserve">ССксг</w:t>
      </w:r>
      <w:r>
        <w:rPr>
          <w:rFonts w:ascii="Times New Roman" w:hAnsi="Times New Roman" w:cs="Times New Roman"/>
          <w:sz w:val="28"/>
          <w:highlight w:val="white"/>
        </w:rPr>
        <w:t xml:space="preserve">) по КСГ в составе которых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 29.12.2022 № 2497 «О Программе государственных гарантий бесплатного оказания гражданам медицинской помо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щи на 2023 год и на плановый период 2024 и 2025 годов»</w:t>
      </w:r>
      <w:r>
        <w:rPr>
          <w:rFonts w:ascii="Times New Roman" w:hAnsi="Times New Roman" w:cs="Times New Roman"/>
          <w:sz w:val="28"/>
          <w:highlight w:val="white"/>
        </w:rPr>
        <w:t xml:space="preserve"> установлены доли заработной платы и прочих расходов, определяется по следующей формуле:</w:t>
      </w:r>
      <w:r>
        <w:rPr>
          <w:highlight w:val="white"/>
        </w:rPr>
      </w:r>
      <w:r/>
    </w:p>
    <w:p>
      <w:pPr>
        <w:pStyle w:val="1044"/>
        <w:ind w:right="-143"/>
        <w:jc w:val="center"/>
        <w:tabs>
          <w:tab w:val="left" w:pos="567" w:leader="none"/>
          <w:tab w:val="right" w:pos="9498" w:leader="none"/>
        </w:tabs>
        <w:rPr>
          <w:rFonts w:ascii="Times New Roman" w:hAnsi="Times New Roman" w:cs="Times New Roman"/>
          <w:highlight w:val="white"/>
        </w:rPr>
      </w:pPr>
      <w:r>
        <w:rPr>
          <w:highlight w:val="white"/>
        </w:rPr>
      </w:r>
      <m:oMathPara>
        <m:oMathParaPr/>
        <m:oMath>
          <m:sSub>
            <m:sSubPr>
              <m:ctrlPr>
                <w:rPr>
                  <w:rFonts w:ascii="Cambria Math" w:hAnsi="Cambria Math" w:cs="Cambria Math" w:eastAsia="Cambria Math"/>
                  <w:i/>
                  <w:sz w:val="28"/>
                  <w:szCs w:val="24"/>
                  <w:highlight w:val="white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4"/>
                  <w:highlight w:val="white"/>
                </w:rPr>
                <m:rPr/>
                <m:t>СС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4"/>
                  <w:highlight w:val="white"/>
                </w:rPr>
                <m:rPr/>
                <m:t>КСГ</m:t>
              </m:r>
            </m:sub>
          </m:sSub>
          <m:r>
            <w:rPr>
              <w:rFonts w:ascii="Cambria Math" w:hAnsi="Cambria Math" w:cs="Times New Roman"/>
              <w:sz w:val="28"/>
              <w:szCs w:val="24"/>
              <w:highlight w:val="white"/>
            </w:rPr>
            <m:rPr/>
            <m:t>=БС×</m:t>
          </m:r>
          <m:sSub>
            <m:sSubPr>
              <m:ctrlPr>
                <w:rPr>
                  <w:rFonts w:ascii="Cambria Math" w:hAnsi="Cambria Math" w:cs="Cambria Math" w:eastAsia="Cambria Math"/>
                  <w:i/>
                  <w:sz w:val="28"/>
                  <w:szCs w:val="24"/>
                  <w:highlight w:val="white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4"/>
                  <w:highlight w:val="white"/>
                </w:rPr>
                <m:rPr/>
                <m:t>КЗ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4"/>
                  <w:highlight w:val="white"/>
                </w:rPr>
                <m:rPr/>
                <m:t>КСГ</m:t>
              </m:r>
            </m:sub>
          </m:sSub>
          <m:r>
            <w:rPr>
              <w:rFonts w:ascii="Cambria Math" w:hAnsi="Cambria Math" w:cs="Times New Roman"/>
              <w:sz w:val="28"/>
              <w:szCs w:val="24"/>
              <w:highlight w:val="white"/>
            </w:rPr>
            <m:rPr/>
            <m:t>×</m:t>
          </m:r>
          <m:d>
            <m:dPr>
              <m:ctrlPr>
                <w:rPr>
                  <w:rFonts w:ascii="Cambria Math" w:hAnsi="Cambria Math" w:cs="Cambria Math" w:eastAsia="Cambria Math"/>
                  <w:i/>
                  <w:sz w:val="28"/>
                  <w:szCs w:val="24"/>
                  <w:highlight w:val="white"/>
                </w:rPr>
              </m:ctrlPr>
            </m:dPr>
            <m:e>
              <m:d>
                <m:dPr>
                  <m:ctrlPr>
                    <w:rPr>
                      <w:rFonts w:ascii="Cambria Math" w:hAnsi="Cambria Math" w:cs="Cambria Math" w:eastAsia="Cambria Math"/>
                      <w:i/>
                      <w:sz w:val="28"/>
                      <w:szCs w:val="24"/>
                      <w:highlight w:val="whit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  <w:highlight w:val="white"/>
                    </w:rPr>
                    <m:rPr/>
                    <m:t>1-</m:t>
                  </m:r>
                  <m:sSub>
                    <m:sSubPr>
                      <m:ctrlPr>
                        <w:rPr>
                          <w:rFonts w:ascii="Cambria Math" w:hAnsi="Cambria Math" w:cs="Cambria Math" w:eastAsia="Cambria Math"/>
                          <w:i/>
                          <w:sz w:val="28"/>
                          <w:szCs w:val="24"/>
                          <w:highlight w:val="white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  <w:highlight w:val="white"/>
                        </w:rPr>
                        <m:rPr/>
                        <m:t>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  <w:highlight w:val="white"/>
                        </w:rPr>
                        <m:rPr/>
                        <m:t>ЗП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4"/>
                  <w:highlight w:val="white"/>
                </w:rPr>
                <m:rPr/>
                <m:t> +</m:t>
              </m:r>
              <m:sSub>
                <m:sSubPr>
                  <m:ctrlPr>
                    <w:rPr>
                      <w:rFonts w:ascii="Cambria Math" w:hAnsi="Cambria Math" w:eastAsiaTheme="minorHAnsi" w:cstheme="minorBidi"/>
                      <w:i/>
                      <w:sz w:val="28"/>
                      <w:szCs w:val="24"/>
                      <w:highlight w:val="white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  <w:highlight w:val="white"/>
                    </w:rPr>
                    <m:rPr/>
                    <m:t>Д</m:t>
                  </m:r>
                </m:e>
                <m:sub>
                  <m:r>
                    <w:rPr>
                      <w:rFonts w:ascii="Cambria Math" w:hAnsi="Cambria Math" w:eastAsiaTheme="minorHAnsi" w:cstheme="minorBidi"/>
                      <w:sz w:val="28"/>
                      <w:szCs w:val="24"/>
                      <w:highlight w:val="white"/>
                      <w:lang w:eastAsia="en-US"/>
                    </w:rPr>
                    <m:rPr/>
                    <m:t>ЗП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4"/>
                  <w:highlight w:val="white"/>
                </w:rPr>
                <m:rPr/>
                <m:t>×</m:t>
              </m:r>
              <m:sSub>
                <m:sSubPr>
                  <m:ctrlPr>
                    <w:rPr>
                      <w:rFonts w:ascii="Cambria Math" w:hAnsi="Cambria Math" w:eastAsiaTheme="minorHAnsi" w:cstheme="minorBidi"/>
                      <w:i/>
                      <w:sz w:val="29"/>
                      <w:szCs w:val="29"/>
                      <w:highlight w:val="white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eastAsiaTheme="minorHAnsi" w:cstheme="minorBidi"/>
                      <w:sz w:val="29"/>
                      <w:szCs w:val="29"/>
                      <w:highlight w:val="white"/>
                      <w:lang w:eastAsia="en-US"/>
                    </w:rPr>
                    <m:rPr>
                      <m:sty m:val="p"/>
                    </m:rPr>
                    <m:t>КС</m:t>
                  </m:r>
                </m:e>
                <m:sub>
                  <m:r>
                    <w:rPr>
                      <w:rFonts w:ascii="Cambria Math" w:hAnsi="Cambria Math" w:eastAsiaTheme="minorHAnsi" w:cstheme="minorBidi"/>
                      <w:sz w:val="29"/>
                      <w:szCs w:val="29"/>
                      <w:highlight w:val="white"/>
                      <w:lang w:eastAsia="en-US"/>
                    </w:rPr>
                    <m:rPr/>
                    <m:t>КСГ</m:t>
                  </m:r>
                </m:sub>
              </m:sSub>
              <m:r>
                <w:rPr>
                  <w:rFonts w:ascii="Cambria Math" w:hAnsi="Cambria Math" w:eastAsiaTheme="minorHAnsi" w:cstheme="minorBidi"/>
                  <w:sz w:val="29"/>
                  <w:szCs w:val="29"/>
                  <w:highlight w:val="white"/>
                  <w:lang w:eastAsia="en-US"/>
                </w:rPr>
                <m:rPr/>
                <m:t>×</m:t>
              </m:r>
              <m:sSub>
                <m:sSubPr>
                  <m:ctrlPr>
                    <w:rPr>
                      <w:rFonts w:ascii="Cambria Math" w:hAnsi="Cambria Math" w:eastAsiaTheme="minorHAnsi" w:cstheme="minorBidi"/>
                      <w:i/>
                      <w:sz w:val="29"/>
                      <w:szCs w:val="29"/>
                      <w:highlight w:val="white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eastAsiaTheme="minorHAnsi" w:cstheme="minorBidi"/>
                      <w:sz w:val="29"/>
                      <w:szCs w:val="29"/>
                      <w:highlight w:val="white"/>
                      <w:lang w:eastAsia="en-US"/>
                    </w:rPr>
                    <m:rPr/>
                    <m:t>КУС</m:t>
                  </m:r>
                </m:e>
                <m:sub>
                  <m:r>
                    <w:rPr>
                      <w:rFonts w:ascii="Cambria Math" w:hAnsi="Cambria Math" w:eastAsiaTheme="minorHAnsi" w:cstheme="minorBidi"/>
                      <w:sz w:val="29"/>
                      <w:szCs w:val="29"/>
                      <w:highlight w:val="white"/>
                      <w:lang w:eastAsia="en-US"/>
                    </w:rPr>
                    <m:rPr/>
                    <m:t>МО</m:t>
                  </m:r>
                </m:sub>
              </m:sSub>
              <m:r>
                <w:rPr>
                  <w:rFonts w:ascii="Cambria Math" w:hAnsi="Cambria Math" w:eastAsiaTheme="minorHAnsi" w:cstheme="minorBidi"/>
                  <w:sz w:val="29"/>
                  <w:szCs w:val="29"/>
                  <w:highlight w:val="white"/>
                  <w:lang w:eastAsia="en-US"/>
                </w:rPr>
                <m:rPr/>
                <m:t>×КД</m:t>
              </m:r>
            </m:e>
          </m:d>
          <m:r>
            <w:rPr>
              <w:rFonts w:ascii="Cambria Math" w:hAnsi="Cambria Math" w:cs="Times New Roman"/>
              <w:sz w:val="28"/>
              <w:szCs w:val="24"/>
              <w:highlight w:val="white"/>
            </w:rPr>
            <m:rPr/>
            <m:t>+ БС×КД×КСЛП</m:t>
          </m:r>
        </m:oMath>
      </m:oMathPara>
      <w:r>
        <w:rPr>
          <w:highlight w:val="white"/>
        </w:rPr>
        <w:br/>
      </w:r>
      <w:r>
        <w:rPr>
          <w:rFonts w:ascii="Times New Roman" w:hAnsi="Times New Roman" w:cs="Times New Roman"/>
          <w:sz w:val="28"/>
          <w:szCs w:val="24"/>
          <w:highlight w:val="white"/>
        </w:rPr>
        <w:t xml:space="preserve">, </w:t>
      </w:r>
      <w:r>
        <w:rPr>
          <w:rFonts w:ascii="Times New Roman" w:hAnsi="Times New Roman" w:cs="Times New Roman"/>
          <w:sz w:val="32"/>
          <w:highlight w:val="white"/>
        </w:rPr>
        <w:t xml:space="preserve">где:</w:t>
      </w:r>
      <w:r>
        <w:rPr>
          <w:highlight w:val="white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622"/>
        <w:gridCol w:w="7794"/>
        <w:gridCol w:w="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БС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96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размер базовой ставки без учета коэффициента дифференциации, рублей;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КД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96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дифференциации, рассчитанный в соответствии с Постановлением № 462);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highlight w:val="white"/>
              </w:rPr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mbria Math" w:eastAsia="Cambria Math"/>
                        <w:i/>
                        <w:sz w:val="28"/>
                        <w:highlight w:val="white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highlight w:val="white"/>
                        <w:vertAlign w:val="subscript"/>
                      </w:rPr>
                      <m:rPr/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highlight w:val="white"/>
                        <w:vertAlign w:val="subscript"/>
                      </w:rPr>
                      <m:rPr/>
                      <m:t>КСГ</m:t>
                    </m:r>
                  </m:sub>
                </m:sSub>
              </m:oMath>
            </m:oMathPara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96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относительной затратоемкости по КСГ, к которой отнесен данный случай госпитализации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highlight w:val="white"/>
              </w:rPr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mbria Math" w:eastAsia="Cambria Math"/>
                        <w:i/>
                        <w:sz w:val="32"/>
                        <w:szCs w:val="28"/>
                        <w:highlight w:val="white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  <w:highlight w:val="white"/>
                      </w:rPr>
                      <m:rPr/>
                      <m:t>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8"/>
                        <w:highlight w:val="white"/>
                      </w:rPr>
                      <m:rPr/>
                      <m:t>ЗП</m:t>
                    </m:r>
                  </m:sub>
                </m:sSub>
              </m:oMath>
            </m:oMathPara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96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доля заработной платы и прочих расходов в структуре стоимости КСГ установленная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Постановлением Правительства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29.12.2022 № 2497 «О Программе государственных гарантий бесплатного оказания гражданам медицинской помощи на 2023 го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д и на плановый период 2024 и 2025 годов»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 (приводится далее);</w:t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cs="Times New Roman" w:eastAsia="Calibri"/>
                <w:highlight w:val="white"/>
              </w:rPr>
            </w:pPr>
            <w:r>
              <w:rPr>
                <w:highlight w:val="white"/>
              </w:rPr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eastAsiaTheme="minorHAnsi" w:cstheme="minorBidi"/>
                        <w:i/>
                        <w:sz w:val="29"/>
                        <w:szCs w:val="29"/>
                        <w:highlight w:val="white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eastAsiaTheme="minorHAnsi" w:cstheme="minorBidi"/>
                        <w:sz w:val="29"/>
                        <w:szCs w:val="29"/>
                        <w:highlight w:val="white"/>
                        <w:lang w:eastAsia="en-US"/>
                      </w:rPr>
                      <m:rPr>
                        <m:sty m:val="p"/>
                      </m:rPr>
                      <m:t>КС</m:t>
                    </m:r>
                  </m:e>
                  <m:sub>
                    <m:r>
                      <w:rPr>
                        <w:rFonts w:ascii="Cambria Math" w:hAnsi="Cambria Math" w:eastAsiaTheme="minorHAnsi" w:cstheme="minorBidi"/>
                        <w:sz w:val="29"/>
                        <w:szCs w:val="29"/>
                        <w:highlight w:val="white"/>
                        <w:lang w:eastAsia="en-US"/>
                      </w:rPr>
                      <m:rPr/>
                      <m:t>КСГ</m:t>
                    </m:r>
                  </m:sub>
                </m:sSub>
              </m:oMath>
            </m:oMathPara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94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специфики КСГ, к которой отнесен данный случай госпитализации (используется в расчетах, в случае если указанный коэффициент определен 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для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 данной КСГ);</w:t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highlight w:val="white"/>
              </w:rPr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eastAsiaTheme="minorHAnsi" w:cstheme="minorBidi"/>
                        <w:i/>
                        <w:sz w:val="29"/>
                        <w:szCs w:val="29"/>
                        <w:highlight w:val="white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eastAsiaTheme="minorHAnsi" w:cstheme="minorBidi"/>
                        <w:sz w:val="29"/>
                        <w:szCs w:val="29"/>
                        <w:highlight w:val="white"/>
                        <w:lang w:eastAsia="en-US"/>
                      </w:rPr>
                      <m:rPr/>
                      <m:t>КУС</m:t>
                    </m:r>
                  </m:e>
                  <m:sub>
                    <m:r>
                      <w:rPr>
                        <w:rFonts w:ascii="Cambria Math" w:hAnsi="Cambria Math" w:eastAsiaTheme="minorHAnsi" w:cstheme="minorBidi"/>
                        <w:sz w:val="29"/>
                        <w:szCs w:val="29"/>
                        <w:highlight w:val="white"/>
                        <w:lang w:eastAsia="en-US"/>
                      </w:rPr>
                      <m:rPr/>
                      <m:t>МО</m:t>
                    </m:r>
                  </m:sub>
                </m:sSub>
              </m:oMath>
            </m:oMathPara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94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подуровня медицинской организации, в которой был пролечен пациент;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КСЛП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96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сложности лечения пациента (при необходимости, сумма 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применяемых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 КСЛП).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Доля заработной платы и прочих расходов в структуре стоимости КСГ, </w:t>
      </w:r>
      <w:r>
        <w:rPr>
          <w:rFonts w:ascii="Times New Roman" w:hAnsi="Times New Roman" w:cs="Times New Roman"/>
          <w:sz w:val="28"/>
          <w:highlight w:val="white"/>
        </w:rPr>
        <w:t xml:space="preserve">установленная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29.12.2022 № 2497 «О Программе государственных гарантий бесплатного оказания гражданам медицинской помощи на 2023 год и на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плановый период 2024 и 2025 годов»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представлена в таблице:</w:t>
      </w:r>
      <w:r>
        <w:rPr>
          <w:highlight w:val="white"/>
        </w:rPr>
      </w:r>
      <w:r/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146"/>
        <w:gridCol w:w="8005"/>
        <w:gridCol w:w="1070"/>
      </w:tblGrid>
      <w:tr>
        <w:trPr>
          <w:trHeight w:val="9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№ КСГ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Наименование КСГ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Доля 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Дзп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ds02.008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Экстракорпоральное оплодотворение (уровень 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16,40%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ds02.009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Экстракорпоральное оплодотворение (уровень 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20,87%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ds02.010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Экстракорпоральное оплодотворение (уровень 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18,27%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ds02.011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Экстракорпоральное оплодотворение (уровень 4)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17,59%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ds06.002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дерматозов с применением наружной терапии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97,44%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ds06.003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дерматозов с применением наружной терапии, физиотерапии,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плазмафереза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96,30%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ds06.004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дерматозов с применением наружной и системной терапии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98,27%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ds06.005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дерматозов с применением наружной терапии и фототерапии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98,20%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ds12.012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хронического вирусного гепатита C (уровень 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10,88%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ds12.013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хронического вирусного гепатита C (уровень 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7,36%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ds12.014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хронического вирусного гепатита C (уровень 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5,17%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ds12.015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хронического вирусного гепатита C (ур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овень 4)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3,57%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ds19.058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Лучевая терапия в сочетании с лекарственной терапией (уровень 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78,38%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ds19.060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Лучевая терапия в сочетании с лекарственной терапией (уровень 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82,64%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ds19.061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Лучевая терапия в сочетании с лекарственной терапией (уровень 4)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31,86%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ds19.062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Лучевая терапия в сочетании с лекарственной терапией (уровень 5)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16,69%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ds19.067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терапия, взрослые (уровень 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62,10%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ds19.068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терапия, взрослые (уровень 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62,10%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ds19.069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терапия, взрослые (уровень 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62,10%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ds19.070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я, взрослые (уровень 4)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62,10%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6,02%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ds19.072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19,12%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ds19.073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взрослые (уровень 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31,71%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ds19.074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4)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41,49%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ds19.075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5)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0,65%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ds19.076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зрослые (уровень 6)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2,59%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ds19.077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7)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7,35%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ds19.078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8)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10,33%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ds19.097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(уровень 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28,92%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ds19.098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13,19%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ds19.099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рной тканей), взрослые (уровень 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14,85%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ds19.100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4)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28,77%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ds19.101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5)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13,39%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ds19.102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ь 6)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4,88%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ds19.103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7)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15,23%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ds19.104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8)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15,06%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ds19.105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ь 9)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14,14%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ds19.106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10)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23,12%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ds19.107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20,53%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ds19.108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нь 12)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4,11%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ds19.109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9,84%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ds19.110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аней), взрослые (уровень 14)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7,29%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ds19.111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15)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3,48%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ds19.112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16)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5,64%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ds19.113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17)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6,61%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ds19.114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ь 18)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0,22%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ds19.115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19)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0,36%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ds20.006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Замена речевого процессора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0,23%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ds21.007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органе зрения 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факоэмульсификация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с имплантацией ИОЛ)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10,32%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Проведение иммунизации против респираторно-синцитиальной вирусной инфекции (уровень 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1,09%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ds36.013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Проведение иммунизации против респираторно-синцитиальной вирусной инфекции (уровень 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0,51%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ds36.014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(инициация)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13,00%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-инженерных биологических препаратов и селективных иммунодепрессантов (уровень 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19,19%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9,47%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ds36.017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5,42%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ds36.018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4)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4,05%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ds36.019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е с применением генно-инженерных биологических препаратов и селективных иммунодепрессантов (уровень 5)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2,88%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ds36.020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6)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2,29%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ds36.021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7)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1,83%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ds36.022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8)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8,51%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ds36.023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е с применением генно-инженерных биологических препаратов и селективных иммунодепрессантов (уровень 9)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1,19%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ds36.024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10)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0,98%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ds36.025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9,32%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ds36.026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0,63%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ds36.027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ние с применением генно-инженерных биологических препаратов и селективных иммунодепрессантов (уровень 13)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6,20%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ds36.028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14)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2,11%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ds36.029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15)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0,29%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ds36.030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16)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0,19%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ds36.031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17)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0,09%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ds36.032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18)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0,08%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ds36.033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19)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0,04%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ds36.034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20)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0,02%</w:t>
            </w:r>
            <w:r>
              <w:rPr>
                <w:highlight w:val="white"/>
              </w:rPr>
            </w:r>
            <w:r/>
          </w:p>
        </w:tc>
      </w:tr>
    </w:tbl>
    <w:p>
      <w:pPr>
        <w:ind w:right="-57"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-57"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3.3.6. Порядок оплаты прерванных случаев оказания медицинской помощи </w:t>
      </w:r>
      <w:r>
        <w:rPr>
          <w:highlight w:val="white"/>
        </w:rPr>
      </w:r>
      <w:r/>
    </w:p>
    <w:p>
      <w:pPr>
        <w:ind w:right="-57" w:firstLine="709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соответствии с Постановлением Правительства Российской Федерации от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29.12.2022 № 2497 «О Программе государственных гарантий бесплатного оказания гражданам медицинской помощи на 2023 г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од и на плановый период 2024 и 2025 годов»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к прерванным случаям относятся: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1. случаи прерывания лечения по медицинским показаниям;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2. случаи лечения при переводе пациента из одного отделения медицинской организации в другое;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 случаи изменения условий 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азания медицинской помощи (перевода пациента из условий дневного стационара в стационарные условия);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4. случаи перевода пациента в другую медицинскую организацию;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5. случаи лечения при преждевременной выписке пациента из медицинской организации в случае ег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 письменного отказа от дальнейшего лечения;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6. случаи лечения, закончившиеся летальным исходом;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7. случаи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8. законченные случаи лечения (не являющиеся прерванными по основаниям 1-7)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длительностью 3 дня и менее по КСГ, не включенным в перечень КСГ, для которых оптимальным сроком лечения является период менее 3 дней включительно.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В случае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,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если перевод пациента из одного отделения медицинской организации в другое обусловлен возникновен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ием (наличием) нового заболевания или состояния, относящегося к тому же классу МКБ-10, </w:t>
      </w:r>
      <w:r>
        <w:rPr>
          <w:rFonts w:ascii="Times New Roman" w:hAnsi="Times New Roman"/>
          <w:color w:val="000000" w:themeColor="text1"/>
          <w:sz w:val="28"/>
          <w:highlight w:val="white"/>
        </w:rPr>
        <w:br/>
        <w:t xml:space="preserve">что и диагноз основного заболевания, и (или) являющегося следствием закономерного прогрессирования основного заболевания, внутрибольничной инфекции или осложнением осно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вного заболевания, что не соответствует критериям оплаты случая госпитализации/лечения по двум КСГ, оплата производится в рамках одного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случая лечения по КСГ с наибольшим размером оплаты, а отнесение такого случая к прерванным по основанию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 перевода пациент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а из одного отделения медицинской организации в другое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не производится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оплате случаев лечения, подлежащих оплате по 2 КСГ, случай до перевода не может считаться прерванным по основаниям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прерванности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2-4, если он подлежит оплате по 2 КСГ по следующим основаниям: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 проведение медицинской реабилитации пациента после завершен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ия лечения в той же медицинской организации по поводу заболевания, </w:t>
      </w:r>
      <w:r>
        <w:rPr>
          <w:rFonts w:ascii="Times New Roman" w:hAnsi="Times New Roman" w:cs="Times New Roman" w:eastAsia="Times New Roman"/>
          <w:sz w:val="28"/>
          <w:highlight w:val="white"/>
        </w:rPr>
        <w:br/>
        <w:t xml:space="preserve">по которому осуществлялось лечение;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 оказание медицинской помощи, связанной с установкой, заменой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порт-системы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(катетера) для лекарственной терапии злокачественных новообразований с после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дующим проведением лекарственной терапии или после хирургического лечения в рамках одной госпитализации;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 этапное хирургическое лечение при злокачественных новообразованиях, не предусматривающее выписку пациента из стационара;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 проведение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реинфузии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ауток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рови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баллонной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внутриаортальной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контрпульсации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или экстракорпоральной мембранной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оксигенации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на фоне лечения основного заболевания;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 дородовая госпитализация пациентки в отделение патологии беременности в случае пребывания в отделении патологии беременно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сти </w:t>
      </w:r>
      <w:r>
        <w:rPr>
          <w:rFonts w:ascii="Times New Roman" w:hAnsi="Times New Roman" w:cs="Times New Roman" w:eastAsia="Times New Roman"/>
          <w:sz w:val="28"/>
          <w:highlight w:val="white"/>
        </w:rPr>
        <w:br/>
        <w:t xml:space="preserve">в течение 6 дней и более с последующим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родоразрешением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 наличие у пациента тяжелой сопутствующей патологии, требующей </w:t>
      </w:r>
      <w:r>
        <w:rPr>
          <w:rFonts w:ascii="Times New Roman" w:hAnsi="Times New Roman" w:cs="Times New Roman" w:eastAsia="Times New Roman"/>
          <w:sz w:val="28"/>
          <w:highlight w:val="white"/>
        </w:rPr>
        <w:br/>
        <w:t xml:space="preserve">в ходе оказания медицинской помощи в период госпитализации имплантации в организм пациента медицинского изделия;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 проведение имму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</w:t>
      </w:r>
      <w:r>
        <w:rPr>
          <w:rFonts w:ascii="Times New Roman" w:hAnsi="Times New Roman" w:cs="Times New Roman" w:eastAsia="Times New Roman"/>
          <w:sz w:val="28"/>
          <w:highlight w:val="white"/>
        </w:rPr>
        <w:br/>
        <w:t xml:space="preserve">к иммунизации;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 проведение антимикробной терапии инфекций, вызванных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полирезистент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ными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микроорганизмами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eastAsia="en-US"/>
        </w:rPr>
        <w:t xml:space="preserve">Перечень КСГ с оптимальной длительностью лечения до 3 дней включительно:</w:t>
      </w:r>
      <w:r>
        <w:rPr>
          <w:highlight w:val="white"/>
        </w:rPr>
      </w:r>
      <w:r/>
    </w:p>
    <w:tbl>
      <w:tblPr>
        <w:tblW w:w="10043" w:type="dxa"/>
        <w:tblLook w:val="04A0" w:firstRow="1" w:lastRow="0" w:firstColumn="1" w:lastColumn="0" w:noHBand="0" w:noVBand="1"/>
      </w:tblPr>
      <w:tblGrid>
        <w:gridCol w:w="1149"/>
        <w:gridCol w:w="8894"/>
      </w:tblGrid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№ КСГ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КСГ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ds02.001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Осложнения беременности, родов, послеродового периода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ds02.006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Искусственное прерывание беременности (аборт)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ds02.007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Аборт медикаментозный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ds02.008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Экстракорпоральное оплодотворение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ds05.005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доброкачественных заболеваниях крови и пузырном заносе</w:t>
            </w:r>
            <w:r>
              <w:rPr>
                <w:highlight w:val="white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ds08.001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других локализаций (кроме лимфоидной и кроветворной тканей), дети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ds08.002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остром лейкозе, дети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ds08.003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других злокачественных новообразованиях лимфоидной и кроветворной тканей, дети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ds15.002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Неврологические заболевания, лечение с применением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ботулотоксина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ds15.003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Неврологические заболевания, лечение с применением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бот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улотоксина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ds19.028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Установка, замена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порт-системы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(катетера) для лекарственной терапии злокачественных новообразований</w:t>
            </w:r>
            <w:r>
              <w:rPr>
                <w:highlight w:val="white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ds19.033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Госпитализация в диагностических целях с проведением молекулярно-генетического и (или)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иммуногистохимического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исс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ледования или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иммунофенотипирования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ds19.057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Лучевая терапия (уровень 8)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ds19.063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 без специального противоопухолевого лечения (уровень 1) &lt;*&gt;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ds19.067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терапия, взрослые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ds19.071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ds19.075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ds19.097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ds19.098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ds19.099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е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ds19.100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ds19.101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ds19.102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s19.103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7)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ds19.104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нь 8)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ds19.105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9)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ds19.106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е (уровень 10)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ds19.107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ds19.108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ds19.109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ds19.110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ds19.111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овень 15)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ds19.112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ds19.113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17)</w:t>
            </w:r>
            <w:r>
              <w:rPr>
                <w:highlight w:val="white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ds19.114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18)</w:t>
            </w:r>
            <w:r>
              <w:rPr>
                <w:highlight w:val="white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ds19.115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19)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ds20.002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слуха, придаточных пазухах носа и верхних дыхательных путях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ds20.003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органе слуха, придаточных пазухах носа и верхних дыхательных путях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ds20.006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Замена речевого процессора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ds21.002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зрения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ds21.003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зрения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ds21.004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зрения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ds21.005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зрения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ds21.006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зрения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ds21.007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зрения (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факоэмульсификация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с имплантацией ИОЛ)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ds25.001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Диагностическое обследование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сердечно-сосудистой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системы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ds27.001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Отравления и другие воздействия внешних причин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ds34.002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органах полости рта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Комплексное лечение с применением препаратов иммуноглобулина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Проведение иммунизации против респир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аторно-синцитиальной вирусной инфекции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ds36.013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Проведение иммунизации против респираторно-синцитиальной вирусной инфекции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ds36.017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ds36.018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ds36.019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ием генно-инженерных биологических препаратов и селективных иммунодепрессантов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ds36.020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ds36.021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ых биологических препаратов и селективных иммунодепрессантов (уровень 7)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ds36.022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8)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ds36.023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9)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ds36.024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10)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ds36.025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нием генно-инженерных биологических препаратов и селективных иммунодепрессантов (уровень 11)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ds36.026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ds36.027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ерных биологических препаратов и селективных иммунодепрессантов (уровень 13)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ds36.028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ds36.029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ds36.030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ds36.031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17)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ds36.032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18)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ds36.033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ением генно-инженерных биологических препаратов и селективных иммунодепрессантов (уровень 19)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ds36.034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20)</w:t>
            </w:r>
            <w:r>
              <w:rPr>
                <w:highlight w:val="white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ds36.035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методов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афереза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(каскадная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плазмофильтрация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, липидная фильтрация,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иммуносорбция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) в случае отсутствия эффективности базисной терапии</w:t>
            </w:r>
            <w:r>
              <w:rPr>
                <w:highlight w:val="white"/>
              </w:rPr>
            </w:r>
            <w:r/>
          </w:p>
        </w:tc>
      </w:tr>
    </w:tbl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&lt;*&gt;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Законченный случай оказания медицинской помощи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по данным КСГ не может быть отнесен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к прерванным случа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ям по основаниям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, связанным с длительностью лечения,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и оплачивается в полном объеме независимо от длительности лечения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. При этом в случае наличия оснований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прерванности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, не связанных с длительностью лечения, случай оказания медицинской помощи оплачивается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как прерванный на общих основаниях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Размеры оплаты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случаев оказания медицинской помощи, являющихся прерванными определяется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следующим образом.</w:t>
      </w:r>
      <w:r>
        <w:rPr>
          <w:highlight w:val="white"/>
        </w:rPr>
      </w:r>
      <w:r/>
    </w:p>
    <w:p>
      <w:pPr>
        <w:ind w:right="-57"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случае если пациенту была выполнена хирургическая операция и (или) проведена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тромболитическая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терапия, являющиеся классификационными критериями отнесения данных случаев лечения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конкретным КСГ, случай оплачивается в размере:</w:t>
      </w:r>
      <w:r>
        <w:rPr>
          <w:highlight w:val="white"/>
        </w:rPr>
      </w:r>
      <w:r/>
    </w:p>
    <w:p>
      <w:pPr>
        <w:numPr>
          <w:ilvl w:val="0"/>
          <w:numId w:val="5"/>
        </w:numPr>
        <w:ind w:right="-57"/>
        <w:jc w:val="both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длительности лечения 3 дня и менее – 80% от стоимости КСГ;</w:t>
      </w:r>
      <w:r>
        <w:rPr>
          <w:highlight w:val="white"/>
        </w:rPr>
      </w:r>
      <w:r/>
    </w:p>
    <w:p>
      <w:pPr>
        <w:numPr>
          <w:ilvl w:val="0"/>
          <w:numId w:val="5"/>
        </w:numPr>
        <w:ind w:right="-57"/>
        <w:jc w:val="both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длительности лечения более 3-х дней – 90% от стоимости КСГ.</w:t>
      </w:r>
      <w:r>
        <w:rPr>
          <w:highlight w:val="white"/>
        </w:rPr>
      </w:r>
      <w:r/>
    </w:p>
    <w:p>
      <w:pPr>
        <w:ind w:right="-57"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Если хирургическое лечение и (или)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тромболитическая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терапия не проводились, случай оплачивается в размере:</w:t>
      </w:r>
      <w:r>
        <w:rPr>
          <w:highlight w:val="white"/>
        </w:rPr>
      </w:r>
      <w:r/>
    </w:p>
    <w:p>
      <w:pPr>
        <w:numPr>
          <w:ilvl w:val="0"/>
          <w:numId w:val="5"/>
        </w:numPr>
        <w:ind w:right="-57"/>
        <w:jc w:val="both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длительности лечен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ия 3 дня и менее – 20% от стоимости КСГ;</w:t>
      </w:r>
      <w:r>
        <w:rPr>
          <w:highlight w:val="white"/>
        </w:rPr>
      </w:r>
      <w:r/>
    </w:p>
    <w:p>
      <w:pPr>
        <w:numPr>
          <w:ilvl w:val="0"/>
          <w:numId w:val="5"/>
        </w:numPr>
        <w:ind w:right="-57"/>
        <w:jc w:val="both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длительности лечения более 3-х дней – 80% от стоимости КСГ.</w:t>
      </w:r>
      <w:r>
        <w:rPr>
          <w:highlight w:val="white"/>
        </w:rPr>
      </w:r>
      <w:r/>
    </w:p>
    <w:p>
      <w:pPr>
        <w:ind w:left="562" w:right="-5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spacing w:after="200" w:line="276" w:lineRule="auto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Перечень КСГ дневного стационара,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которые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 предполагают хирургическое лечение или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тромболитическую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 терапию</w:t>
      </w:r>
      <w:r>
        <w:rPr>
          <w:highlight w:val="white"/>
        </w:rPr>
      </w:r>
      <w:r/>
    </w:p>
    <w:tbl>
      <w:tblPr>
        <w:tblW w:w="10168" w:type="dxa"/>
        <w:tblInd w:w="93" w:type="dxa"/>
        <w:tblLook w:val="04A0" w:firstRow="1" w:lastRow="0" w:firstColumn="1" w:lastColumn="0" w:noHBand="0" w:noVBand="1"/>
      </w:tblPr>
      <w:tblGrid>
        <w:gridCol w:w="1090"/>
        <w:gridCol w:w="9133"/>
      </w:tblGrid>
      <w:tr>
        <w:trPr>
          <w:trHeight w:val="32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№ КСГ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Наименование КСГ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ds02.003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женских половых органах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ds02.004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женских половых органах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ds02.006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Искусственное прерывание беременности (аборт)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ds09.001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мужских половых органах, дети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ds09.002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почке и мочевыделительной системе, дети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ds10.001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по поводу грыж, дети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ds13.002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Болезни системы кровообращения с применением инвазивных методов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ds14.001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кишечнике и анальной области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ds14.002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кишечнике и анальной области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ds16.002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периферической нервной системе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ds18.003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Формирование, имплантация, удаление, смена доступа для диализа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ds19.016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при злокачественных новообразованиях кожи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9.017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при злокачественных новообразованиях кожи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ds19.028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Установка, замена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порт-системы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(катетера) для лекарственной терапии злокачественных новообразований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ds20.002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органе слуха, придаточных пазухах носа и верхних дыхательных путях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ds20.003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органе слуха, придаточных пазухах носа и верхних дыхательных путях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ds20.004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органе слуха, придаточных пазухах носа и 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ерхних дыхательных путях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ds20.005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органе слуха, придаточных пазухах носа и верхних дыхательных путях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ds20.006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Замена речевого процессора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ds21.002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органе зрения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ds21.003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органе зрения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ds21.004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органе зрения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ds21.005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органе зрения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ds21.006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органе зрения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ds21.007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органе зрения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факоэмульсификация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с имплантацией ИОЛ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ds25.001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Диагностическое обследование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сердечно-сосудистой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системы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ds25.002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сосудах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ds25.003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сосудах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ds28.001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нижних дыхательных путях и легочной ткани, органах средостения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ds29.001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костно-мышечной системе и суставах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ds29.002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костно-мышечной системе и суставах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ds29.003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костно-мышечной системе и суставах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ds30.002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мужских половых органах, взрослые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ds30.003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мужских половых органах, взрослые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ds30.004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почке и мочевыделительной системе, взрослые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ds30.005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почке и мочевыделительной сист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еме, взрослые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ds30.006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почке и мочевыделительной системе, взрослые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ds31.002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коже, подкожной клетчатке, придатках кожи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ds31.003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коже, подкожной клетчатке, придатках кожи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ds31.004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коже, подкожной клетчатке, придатках кожи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ds31.005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органах кроветворения и иммунной системы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ds31.006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молочной железе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ds32.001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пищеводе, желудке, двенадцатиперстной кишке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ds32.002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пищеводе, желудке, двенадцатиперстной кишке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ds32.003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по поводу грыж, взрослые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ds32.004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по поводу грыж, взрослые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ds32.005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по поводу грыж, взрослые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ds32.006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перации на желчном пузыре и желчевыводящих путях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ds32.007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Другие операции на органах брюшной полости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ds32.008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Другие операции на органах брюшной полости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ds34.002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органах полости рта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ds34.003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органах полости рта (уровень 2)</w:t>
            </w:r>
            <w:r>
              <w:rPr>
                <w:highlight w:val="white"/>
              </w:rPr>
            </w:r>
            <w:r/>
          </w:p>
        </w:tc>
      </w:tr>
    </w:tbl>
    <w:p>
      <w:pPr>
        <w:ind w:right="-6" w:firstLine="539"/>
        <w:jc w:val="both"/>
        <w:tabs>
          <w:tab w:val="left" w:pos="9920" w:leader="none"/>
        </w:tabs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Случаи проведения лекарственной терапии пациентам в возрасте 18 лет и старше и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случаи медицинской реабилитации, являющиеся прерванными по основаниям 7 и 9 оплачиваются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аналогично случаям лечения, когда хирургиче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ское вмешательство и (или)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тромболитическая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терапия не проводились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851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3.4. Тарифы на оплату скорой медицинской помощи</w:t>
      </w:r>
      <w:r>
        <w:rPr>
          <w:highlight w:val="white"/>
        </w:rPr>
      </w:r>
      <w:r/>
    </w:p>
    <w:p>
      <w:pPr>
        <w:ind w:firstLine="851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Коэффициенты, применяемые при расчете подушевых нормативов скорой медицинской помощи, а так же фактические дифференцированные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подушевые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нормативы финансирования в разрезе медицинских организаций представлены в приложении №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к Тарифному соглашению.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highlight w:val="white"/>
        </w:rPr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Базов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ый норматив финансовых затрат на единицу объема на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2023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год:</w:t>
      </w:r>
      <w:r>
        <w:rPr>
          <w:highlight w:val="white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441"/>
        <w:gridCol w:w="1985"/>
        <w:gridCol w:w="1559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Вид медицинской помощи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Единица объема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Базовый норматив финансовых затрат на единицу объема, руб.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Скорая медицинская помощь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вызов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3 288,90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3.4.1. Размер </w:t>
      </w:r>
      <w:r>
        <w:rPr>
          <w:rFonts w:ascii="Times New Roman" w:hAnsi="Times New Roman"/>
          <w:sz w:val="28"/>
          <w:szCs w:val="28"/>
          <w:highlight w:val="white"/>
        </w:rPr>
        <w:t xml:space="preserve">среднего подушевого норматива финансирования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скорой медицинской помощи 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 составляет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924,80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руб. 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3.4.2. Размер базового подушевого норматива финансирования скорой медицинской помощи 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 –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924,80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руб.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trike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trike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40" w:firstLine="851"/>
        <w:jc w:val="both"/>
        <w:tabs>
          <w:tab w:val="left" w:pos="1043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3.4.3. Половозрастные коэффициенты дифференциации подушевого норматива финансирования скорой медицинской помощи на 2023 год:</w:t>
      </w:r>
      <w:r>
        <w:rPr>
          <w:highlight w:val="white"/>
        </w:rPr>
      </w:r>
      <w:r/>
    </w:p>
    <w:p>
      <w:pPr>
        <w:ind w:right="40" w:firstLine="851"/>
        <w:jc w:val="both"/>
        <w:tabs>
          <w:tab w:val="left" w:pos="1043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tbl>
      <w:tblPr>
        <w:tblW w:w="10097" w:type="dxa"/>
        <w:tblInd w:w="93" w:type="dxa"/>
        <w:tblLook w:val="04A0" w:firstRow="1" w:lastRow="0" w:firstColumn="1" w:lastColumn="0" w:noHBand="0" w:noVBand="1"/>
      </w:tblPr>
      <w:tblGrid>
        <w:gridCol w:w="1821"/>
        <w:gridCol w:w="1655"/>
        <w:gridCol w:w="1655"/>
        <w:gridCol w:w="1655"/>
        <w:gridCol w:w="1655"/>
        <w:gridCol w:w="1656"/>
      </w:tblGrid>
      <w:tr>
        <w:trPr>
          <w:trHeight w:val="13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Пол</w:t>
            </w:r>
            <w:r>
              <w:rPr>
                <w:highlight w:val="white"/>
              </w:rPr>
            </w:r>
            <w:r/>
          </w:p>
        </w:tc>
        <w:tc>
          <w:tcPr>
            <w:gridSpan w:val="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Возраст, лет</w:t>
            </w:r>
            <w:r>
              <w:rPr>
                <w:highlight w:val="white"/>
              </w:rPr>
            </w:r>
            <w:r/>
          </w:p>
        </w:tc>
      </w:tr>
      <w:tr>
        <w:trPr>
          <w:trHeight w:val="13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От 0 до 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От 1 до 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От 5 до 17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18-64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65 и старше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коэффициенты дифференциации подушевого норматива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скорой медицинской помощи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3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Мужчины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2,740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1,666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0,445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0,726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1,868</w:t>
            </w:r>
            <w:r>
              <w:rPr>
                <w:highlight w:val="white"/>
              </w:rPr>
            </w:r>
            <w:r/>
          </w:p>
        </w:tc>
      </w:tr>
      <w:tr>
        <w:trPr>
          <w:trHeight w:val="33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Женщины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2,568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1,466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0,432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0,725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2,334</w:t>
            </w:r>
            <w:r>
              <w:rPr>
                <w:highlight w:val="white"/>
              </w:rPr>
            </w:r>
            <w:r/>
          </w:p>
        </w:tc>
      </w:tr>
    </w:tbl>
    <w:p>
      <w:pPr>
        <w:ind w:right="40" w:firstLine="851"/>
        <w:jc w:val="both"/>
        <w:tabs>
          <w:tab w:val="left" w:pos="1043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3.4.4. Тарифы на оплату вызовов скорой медицинской помощи 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год: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tbl>
      <w:tblPr>
        <w:tblStyle w:val="1031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843"/>
      </w:tblGrid>
      <w:tr>
        <w:trPr/>
        <w:tc>
          <w:tcPr>
            <w:tcW w:w="80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Вид вызова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Тариф, руб.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2"/>
            <w:tcW w:w="98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 базовой программе ОМС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80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Вызов врачебной бригады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3 735,59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80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Вызов фельдшерской бригады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3 168,17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804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Вызов врачебной бригады при остром коронарном синдроме и остром ишемическом инсульте с проведением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тромболитической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терапии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85 775,81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804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Вызов фельдшерской бригады при остром коронарном синдроме и остром ишемическом инсульте с проведением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тромболитической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терапии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85 208,39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80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Оказание скорой медицинской помощи врачом в случае самообращения на станцию скорой медицинской помощи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933,91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80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Оказание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скорой медицинской помощи фельдшером в случае самообращения на станцию скорой медицинской помощи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792,05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Сверх базовой программы ОМС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Вызов врачебной бригады для больных психоневрологического профиля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sz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3 759,06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Вызов фельдшерской бригады для больных психоневрологического профиля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sz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3 188,07</w:t>
            </w:r>
            <w:r>
              <w:rPr>
                <w:highlight w:val="white"/>
              </w:rPr>
            </w:r>
            <w:r/>
          </w:p>
        </w:tc>
      </w:tr>
    </w:tbl>
    <w:p>
      <w:pPr>
        <w:ind w:right="40" w:firstLine="851"/>
        <w:jc w:val="both"/>
        <w:tabs>
          <w:tab w:val="left" w:pos="1043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Тарифы стоимости вызова скорой медицинской помощи в рамках базовой программы ОМС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применяются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том числе для осуществления межтерриториальных расчетов.</w:t>
      </w:r>
      <w:r>
        <w:rPr>
          <w:highlight w:val="white"/>
        </w:rPr>
      </w:r>
      <w:r/>
    </w:p>
    <w:p>
      <w:pPr>
        <w:ind w:right="40" w:firstLine="851"/>
        <w:jc w:val="both"/>
        <w:tabs>
          <w:tab w:val="left" w:pos="1043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4. Размер неоплаты или неполной оплаты затрат на оказание медицинской помощи в рамках территориальной программы обязательного медицинского страхования, а также уплаты медицинской организацией штрафов за неоказание, несвоевременное оказание либо оказание ме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дицинской помощи ненадлежащего качества</w:t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Общий размер санкций (С), применяемых к медицинским организациям, рассчитывается по формуле: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48410" cy="241300"/>
                <wp:effectExtent l="0" t="0" r="0" b="0"/>
                <wp:docPr id="2" name="image4.png" descr="Описание: base_1_187078_9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Описание: base_1_187078_9" hidden="0"/>
                        <pic:cNvPicPr/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1248409" cy="241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98.3pt;height:19.0pt;">
                <v:path textboxrect="0,0,0,0"/>
                <v:imagedata r:id="rId17" o:title=""/>
              </v:shape>
            </w:pict>
          </mc:Fallback>
        </mc:AlternateConten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где: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 - размер неоплаты или неполной оплаты затрат медицинской организации на оказание медицинской помощи;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69240" cy="229870"/>
                <wp:effectExtent l="0" t="0" r="0" b="0"/>
                <wp:docPr id="3" name="image5.png" descr="Описание: base_1_187078_10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Описание: base_1_187078_10" hidden="0"/>
                        <pic:cNvPicPr/>
                        <pic:nvPr isPhoto="0" userDrawn="0"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269240" cy="2298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21.2pt;height:18.1pt;">
                <v:path textboxrect="0,0,0,0"/>
                <v:imagedata r:id="rId1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- 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качества.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Размер неоплаты или неполной оплаты затрат медицинской организации на оказание медицинской помощи (Н)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рассчитывается по формуле: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11225" cy="312420"/>
                <wp:effectExtent l="0" t="0" r="0" b="0"/>
                <wp:docPr id="4" name="image3.png" descr="Описание: base_1_187078_11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Описание: base_1_187078_11" hidden="0"/>
                        <pic:cNvPicPr/>
                        <pic:nvPr isPhoto="0" userDrawn="0"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911225" cy="312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71.8pt;height:24.6pt;">
                <v:path textboxrect="0,0,0,0"/>
                <v:imagedata r:id="rId19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где: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РТ - размер тарифа на оплату медицинской помощи, действующий на дату оказания медицинской помощи;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43840" cy="228600"/>
                <wp:effectExtent l="0" t="0" r="0" b="0"/>
                <wp:docPr id="5" name="image6.png" descr="Описание: base_1_187078_12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Описание: base_1_187078_12" hidden="0"/>
                        <pic:cNvPicPr/>
                        <pic:nvPr isPhoto="0" userDrawn="0"/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19.2pt;height:18.0pt;">
                <v:path textboxrect="0,0,0,0"/>
                <v:imagedata r:id="rId2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- коэффициент для определения размера неполной оплаты медицинской помощи по основанию для отказа в оплате медицинской пом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ощи либо уменьшению оплаты медицинской помощи.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Если стоимость случая,</w:t>
      </w:r>
      <w:r>
        <w:rPr>
          <w:color w:val="000000" w:themeColor="text1"/>
          <w:highlight w:val="white"/>
        </w:rPr>
        <w:t xml:space="preserve">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подлежащего неоплате (неполной оплате) </w:t>
      </w:r>
      <w:r>
        <w:rPr>
          <w:rFonts w:ascii="Times New Roman" w:hAnsi="Times New Roman"/>
          <w:color w:val="000000" w:themeColor="text1"/>
          <w:sz w:val="28"/>
          <w:highlight w:val="white"/>
        </w:rPr>
        <w:br/>
        <w:t xml:space="preserve">не является тарифом, утвержденным тарифным соглашением, или получена расчетным путем, в том числе с использованием доли оплаты прерванных случаев,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то параметр РТ следует понимать как сумму, выставленную к оплате по законченному случаю лечения.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случаях, когда по результатам медико-экономической экспертизы или экспертизы качества медицинской помощи устанавливается некорректное применение тарифа, тре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бующего его замены, страховая медицинская организация осуществляет оплату медицинской помощи с учетом разницы тарифа, предъявленного к оплате, и тарифа, который следует применить.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Размер штрафа, применяемого к медицинской организации за неоказание, несвое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временное оказание либо оказание медицинской помощи ненадлежащего качества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73380" cy="327025"/>
                <wp:effectExtent l="0" t="0" r="0" b="0"/>
                <wp:docPr id="6" name="image2.png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hidden="0"/>
                        <pic:cNvPicPr/>
                        <pic:nvPr isPhoto="0" userDrawn="0"/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373380" cy="327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29.4pt;height:25.8pt;">
                <v:path textboxrect="0,0,0,0"/>
                <v:imagedata r:id="rId21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рассчитывается по формуле: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78915" cy="327025"/>
                <wp:effectExtent l="0" t="0" r="0" b="0"/>
                <wp:docPr id="7" name="image1.png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hidden="0"/>
                        <pic:cNvPicPr/>
                        <pic:nvPr isPhoto="0" userDrawn="0"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1478915" cy="327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116.4pt;height:25.8pt;">
                <v:path textboxrect="0,0,0,0"/>
                <v:imagedata r:id="rId22" o:title=""/>
              </v:shape>
            </w:pict>
          </mc:Fallback>
        </mc:AlternateConten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1) при оказании медицинской помощи в амбулаторных условиях: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шт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= РП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x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шт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где:</w:t>
      </w:r>
      <w:r>
        <w:rPr>
          <w:highlight w:val="white"/>
        </w:rPr>
      </w:r>
      <w:r/>
    </w:p>
    <w:p>
      <w:pPr>
        <w:ind w:firstLine="540"/>
        <w:jc w:val="both"/>
        <w:spacing w:before="22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подушевой норматив финансирования медицинской помощи, оказанной в амбулаторных условиях,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установленый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Территориальной программой государственных гарантий бесплатного оказания гражданам на территории Липецкой области медицинской помощи на дату проведения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контроля объемов, сроков, качества и условий предоставления медицинской помощи в соответствии с порядком организации и проведения контроля 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6082,60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руб.);</w:t>
      </w:r>
      <w:r>
        <w:rPr>
          <w:highlight w:val="white"/>
        </w:rPr>
      </w:r>
      <w:r/>
    </w:p>
    <w:p>
      <w:pPr>
        <w:ind w:firstLine="540"/>
        <w:jc w:val="both"/>
        <w:spacing w:before="22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шт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- коэффициент для определения размера штрафа по основанию для начисления штрафа за неоказание, не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своевременное оказание либо оказание медицинской помощи ненадлежащего качества;</w:t>
      </w:r>
      <w:r>
        <w:rPr>
          <w:highlight w:val="white"/>
        </w:rPr>
      </w:r>
      <w:r/>
    </w:p>
    <w:p>
      <w:pPr>
        <w:ind w:firstLine="540"/>
        <w:jc w:val="both"/>
        <w:spacing w:before="22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2) при оказании скорой медицинской помощи вне медицинской организации:</w:t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шт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= РП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СМП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x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шт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где:</w:t>
      </w:r>
      <w:r>
        <w:rPr>
          <w:highlight w:val="white"/>
        </w:rPr>
      </w:r>
      <w:r/>
    </w:p>
    <w:p>
      <w:pPr>
        <w:ind w:firstLine="540"/>
        <w:jc w:val="both"/>
        <w:spacing w:before="22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СМП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подушевой норматив финансирования скорой медицинской помощи, оказанной вне медицинской организации, установленный Территориальной программой государственных гарантий бесплатного оказания гражданам на территории Липецкой области медицинской помощи на дату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 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992,10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руб.);</w:t>
      </w:r>
      <w:r>
        <w:rPr>
          <w:highlight w:val="white"/>
        </w:rPr>
      </w:r>
      <w:r/>
    </w:p>
    <w:p>
      <w:pPr>
        <w:ind w:firstLine="540"/>
        <w:jc w:val="both"/>
        <w:spacing w:before="22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шт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- коэффициент для определения размера штрафа по основанию для начисления штрафа за нео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казание, несвоевременное оказание либо оказание медицинской помощи ненадлежащего качества;</w:t>
      </w:r>
      <w:r>
        <w:rPr>
          <w:highlight w:val="white"/>
        </w:rPr>
      </w:r>
      <w:r/>
    </w:p>
    <w:p>
      <w:pPr>
        <w:ind w:firstLine="540"/>
        <w:jc w:val="both"/>
        <w:spacing w:before="22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3) при оказании медицинской помощи в условиях круглосуточного стационара: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шт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= РП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СТ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x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шт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где:</w:t>
      </w:r>
      <w:r>
        <w:rPr>
          <w:highlight w:val="white"/>
        </w:rPr>
      </w:r>
      <w:r/>
    </w:p>
    <w:p>
      <w:pPr>
        <w:ind w:firstLine="540"/>
        <w:jc w:val="both"/>
        <w:spacing w:before="22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СТ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- подушевой норматив финансирования, установленный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установленый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Территориальной программой государственных гарантий бесплатного оказания гражданам на территории Липецкой области медицинской помощи на дату проведения контроля объемов, сроков, качества и ус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ловий предоставления медицинской помощи в соответствии с порядком организации и проведения контроля 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6831,70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руб.);</w:t>
      </w:r>
      <w:r>
        <w:rPr>
          <w:highlight w:val="white"/>
        </w:rPr>
      </w:r>
      <w:r/>
    </w:p>
    <w:p>
      <w:pPr>
        <w:ind w:firstLine="540"/>
        <w:jc w:val="both"/>
        <w:spacing w:before="22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шт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- коэффициент для определения размера штрафа по основанию для начисления штрафа за неоказание,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несвоевремменое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оказание либо оказание ме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дицинской помощи ненадлежащего качества.</w:t>
      </w:r>
      <w:r>
        <w:rPr>
          <w:highlight w:val="white"/>
        </w:rPr>
      </w:r>
      <w:r/>
    </w:p>
    <w:p>
      <w:pPr>
        <w:ind w:firstLine="540"/>
        <w:jc w:val="both"/>
        <w:spacing w:before="22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4) при оказании медицинской помощи в условиях дневного стационара: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шт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= РП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ДС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x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шт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где:</w:t>
      </w:r>
      <w:r>
        <w:rPr>
          <w:highlight w:val="white"/>
        </w:rPr>
      </w:r>
      <w:r/>
    </w:p>
    <w:p>
      <w:pPr>
        <w:ind w:firstLine="540"/>
        <w:jc w:val="both"/>
        <w:spacing w:before="22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ДС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- подушевой норматив финансирования, установленный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установленный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Территориальной программой государственных гаранти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й бесплатного оказания гражданам на территории Липецкой области медицинской помощи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 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1762,10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руб.);</w:t>
      </w:r>
      <w:r>
        <w:rPr>
          <w:highlight w:val="white"/>
        </w:rPr>
      </w:r>
      <w:r/>
    </w:p>
    <w:p>
      <w:pPr>
        <w:ind w:firstLine="540"/>
        <w:jc w:val="both"/>
        <w:spacing w:before="22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шт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- коэффициент для определения размера штрафа по основанию для начисления штрафа за неоказание,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несвоевремменое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оказание либо оказание медицинской помощи ненадлежащего качества.</w:t>
      </w:r>
      <w:r>
        <w:rPr>
          <w:highlight w:val="white"/>
        </w:rPr>
      </w:r>
      <w:r/>
    </w:p>
    <w:p>
      <w:pPr>
        <w:ind w:firstLine="540"/>
        <w:jc w:val="both"/>
        <w:spacing w:before="22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Перечень оснований для отказа в оплате медицинской помощи (уменьшения оплаты медицинской помощи)</w:t>
      </w:r>
      <w:r>
        <w:rPr>
          <w:highlight w:val="white"/>
        </w:rPr>
      </w:r>
      <w:r/>
    </w:p>
    <w:tbl>
      <w:tblPr>
        <w:tblStyle w:val="104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17"/>
        <w:gridCol w:w="5046"/>
        <w:gridCol w:w="1701"/>
        <w:gridCol w:w="1559"/>
      </w:tblGrid>
      <w:tr>
        <w:trPr/>
        <w:tc>
          <w:tcPr>
            <w:tcW w:w="16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Код нарушения/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дефекта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ind w:firstLine="70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Перечень оснований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Коэффициент для определения размера неполной оплаты медицинской помощи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Коэффициент для определения размера штрафа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4"/>
            <w:tcW w:w="9923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t xml:space="preserve">Раздел 1. Нарушения, выявляемые при проведении медико-экономического контроля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1.1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Нарушение условий оказания медицинской помощи, в том числе сроков ожидания медицинской помощи, несвоевременное включение в группу диспансерного наблюдения лиц, которым по ре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1.2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м проведения диспансерного наблюдения (в случае, если установление диагноза и постановка на диспансерное наблюдение должно быть осуществлено в рамках одного случая оказания медицинской помощи).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1.3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Госпитализация застрахованного лиц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а, медицинская помощь которому должна быть оказана в стационаре другого профиля (непрофильная госпитализация), кроме случаев госпитализации для оказания медицинской помощи в неотложной и экстренной форме на койки терапевтического и хирургического профилей.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1.4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tcW w:w="830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Нарушения, связанные с оформлением и предъявлением на оплату счетов и реестров счетов, в том числе: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1.4.1.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наличие ошибок и/или недостоверной информации в реквизитах счета;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1.4.2.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сумма счета не соответствует итоговой сумме предоставленной медицинской помощи по реестру счетов;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1.4.3.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налич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наблюдение, отсутствие сведений о стра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ховом случае с летальным исходом при наличии сведений о смерти застрахованного лица в период оказания ему медицинской помощи, по данным персонифицированного учета сведений о застрахованных лицах и (или) 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медицинской помощи, оказанной застрахованным лицам;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>
          <w:trHeight w:val="948"/>
        </w:trPr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1.4.4.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tbl>
            <w:tblPr>
              <w:tblW w:w="0" w:type="auto"/>
              <w:tblCellSpacing w:w="15" w:type="dxa"/>
              <w:tblLayout w:type="fixed"/>
              <w:tblCellMar>
                <w:left w:w="15" w:type="dxa"/>
                <w:top w:w="15" w:type="dxa"/>
                <w:right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716"/>
            </w:tblGrid>
            <w:tr>
              <w:trPr>
                <w:tblCellSpacing w:w="15" w:type="dxa"/>
              </w:trPr>
              <w:tc>
                <w:tcPr>
                  <w:tcW w:w="36" w:type="dxa"/>
                  <w:textDirection w:val="lrTb"/>
                  <w:noWrap w:val="false"/>
                </w:tcPr>
                <w:p>
                  <w:pPr>
                    <w:ind w:firstLine="708"/>
                    <w:jc w:val="both"/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white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white"/>
                    </w:rPr>
                  </w:r>
                  <w:r>
                    <w:rPr>
                      <w:highlight w:val="white"/>
                    </w:rPr>
                  </w:r>
                  <w:r/>
                </w:p>
              </w:tc>
              <w:tc>
                <w:tcPr>
                  <w:tcW w:w="3671" w:type="dxa"/>
                  <w:textDirection w:val="lrTb"/>
                  <w:noWrap w:val="false"/>
                </w:tcPr>
                <w:p>
                  <w:pPr>
                    <w:ind w:firstLine="708"/>
                    <w:jc w:val="both"/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white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white"/>
                    </w:rPr>
                    <w:t xml:space="preserve">некорректное заполнение полей реестра счетов;</w:t>
                  </w:r>
                  <w:r>
                    <w:rPr>
                      <w:highlight w:val="white"/>
                    </w:rPr>
                  </w:r>
                  <w:r/>
                </w:p>
              </w:tc>
            </w:tr>
          </w:tbl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1.4.5.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заявленная сумма по позиции реестра счетов не корректна (содержит арифметическую ошибку);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1.4.6.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Дата оказания медицинской помощи в реестре счетов не соответствует отчетному периоду/периоду оплаты;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bottom w:val="single" w:color="auto" w:sz="4" w:space="0"/>
            </w:tcBorders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1.5.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Введение в реестр счетов недостоверных персональных данных застрахованного лица, приводящее к невозможности его полной идентификации (включая ошибки в серии и номере полиса обязательного медицинского страхования, адресе);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bottom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1.6.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tcW w:w="830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Нарушения, связанные с включением в реестр счетов медицинской помощи, не входящей в программу обязательного медицинского страхования, в том числе: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1.6.1.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включение в реестр счетов видов медицинской помощи, не входящих в программу обязательного медицинского страхования;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1.6.2.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предъявление к оплате медицинской помощи сверх распределенного объема предоставления медицинской помощи, установленного медицинской организации в соответствии с законодательством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обязательном медицинским страхованием;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1.6.3.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предъявление к оплате медицинской помощи сверх размера финансового обеспечения распределенного объема предоставления медицинской помощи, установленного медицинской организации законодательством об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обязательном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медицинским страхованием;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1.6.4.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включени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е в реестр счетов медицинской помощи, подлежащей оплате из других источников финансирования, в том числе тяжелые несчастные случаи на производстве, оплачиваемые Фондом социального страхования, медицинских услуг, оказываемых частными медицинскими организаци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ями в рамках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местности.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1.7.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tcW w:w="830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Нарушения, связанные с необоснованным применением тарифа на оплату медицинской помощи, в том числе:</w:t>
            </w:r>
            <w:r>
              <w:rPr>
                <w:highlight w:val="white"/>
              </w:rPr>
            </w:r>
            <w:r/>
          </w:p>
        </w:tc>
      </w:tr>
      <w:tr>
        <w:trPr>
          <w:trHeight w:val="1040"/>
        </w:trPr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1.7.1.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включение в реестр счетов случаев оказания медицинской помощи по тарифам на оплату медицинской помощи, неустановленным в соответствии с законодательством об обязательном медицинском страховании;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>
          <w:trHeight w:val="2261"/>
        </w:trPr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1.7.2.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tbl>
            <w:tblPr>
              <w:tblW w:w="0" w:type="auto"/>
              <w:tblCellSpacing w:w="15" w:type="dxa"/>
              <w:tblLayout w:type="fixed"/>
              <w:tblCellMar>
                <w:left w:w="15" w:type="dxa"/>
                <w:top w:w="15" w:type="dxa"/>
                <w:right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716"/>
            </w:tblGrid>
            <w:tr>
              <w:trPr>
                <w:tblCellSpacing w:w="15" w:type="dxa"/>
                <w:trHeight w:val="826"/>
              </w:trPr>
              <w:tc>
                <w:tcPr>
                  <w:tcW w:w="36" w:type="dxa"/>
                  <w:textDirection w:val="lrTb"/>
                  <w:noWrap w:val="false"/>
                </w:tcPr>
                <w:p>
                  <w:pPr>
                    <w:ind w:firstLine="708"/>
                    <w:jc w:val="both"/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white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white"/>
                    </w:rPr>
                  </w:r>
                  <w:r>
                    <w:rPr>
                      <w:highlight w:val="white"/>
                    </w:rPr>
                  </w:r>
                  <w:r/>
                </w:p>
              </w:tc>
              <w:tc>
                <w:tcPr>
                  <w:tcW w:w="3671" w:type="dxa"/>
                  <w:textDirection w:val="lrTb"/>
                  <w:noWrap w:val="false"/>
                </w:tcPr>
                <w:p>
                  <w:pPr>
                    <w:ind w:firstLine="708"/>
                    <w:jc w:val="both"/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white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white"/>
                    </w:rPr>
                    <w:t xml:space="preserve">включение в реестр счетов случаев оказания медицинской по тарифам на оплату медицинской помощи, установленным в соответствии с законодательством об обязательном медицинском страховании.</w:t>
                  </w:r>
                  <w:r>
                    <w:rPr>
                      <w:highlight w:val="white"/>
                    </w:rPr>
                  </w:r>
                  <w:r/>
                </w:p>
              </w:tc>
            </w:tr>
          </w:tbl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1.8.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tcW w:w="830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Нарушения, связанные с включением в реестр счетов нелицензированных видов медицинской деятельности, в том числе с нарушением лицензионных требований: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1.8.1.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включение в реестр счетов страховых случаев по видам медицинской деятельности, отсутствующим в дей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ствующей лицензии медицинской организации;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1.8.2.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завершившимися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после прекращения действия лицензии медицинской организации;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1.8.3.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предоставление на оплату реестров счетов в случае нарушен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ия лицензионных условий и требований при оказании медицинской помощи: в том числе, данные лицензии не соответствуют фактическим адресам осуществления медицинской организацией лицензируемого вида деятельности (на основании информации лицензирующих органов).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1.9.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Включение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специалиста по профилю оказания медицинской помощи.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1.10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tcW w:w="830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Нарушения, связанные с повторным включением в реестр счетов случаев оказания медицинской помощи, в том числе: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1.10.1.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1.10.2.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дублирование случаев оказания медицинской помощи в одном реестре;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1.10.3.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1.10.4.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стоимость медицинской услуги включена в норматив финансового обеспече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ния оплаты медицинской помощи, оказанной амбулаторно, на прикрепленное население, застрахованное по обязательному медицинскому страхованию;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1.10.5.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включение в реестр счетов медицинской помо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щи, оказанной амбулаторно, в период пребывания застрахованного лица в условиях стационара (кроме дня поступления и выписки из стационара, а также оказания медицинской помощи (консультаций) в других медицинских организациях в экстренной и неотложной форме);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>
          <w:trHeight w:val="1030"/>
        </w:trPr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1.10.6.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включение в реестр счетов нескольких страховых случаев, при которых медицинская помощь оказана застрахованному лицу стационарно в один период оплаты с пересечением или совпадением сроков лечения.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>
          <w:trHeight w:val="257"/>
        </w:trPr>
        <w:tc>
          <w:tcPr>
            <w:gridSpan w:val="4"/>
            <w:tcW w:w="9923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t xml:space="preserve">Раздел 2. Нарушения, выявляемые при проведении медико-экономической экспертизы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2.1.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Нарушение сроков ожидания медицинской помощи, установленных территориальной программой обязательного медицинского страхования.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Нарушение условий оказания скорой медицинской помощи, выразившееся в несоблюдении установленного программой обязательного медицинского страхования времени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доезда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бригады скорой медицинской помощи, при летальном исходе до приезда бригады скорой помощи.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2.7.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Представление в реестрах счетов пов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торных случаев госпитализации застрахованного лица по одному и тому же заболеванию с длительностью три дня и менее (за исключением случаев, связанных с патологией беременности и родами) в течение четырнадцати календарных дней при оказании медицинской помощ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и в указанный период в амбулаторных условиях (за исключением случаев, при которых стоимость отдельной медицинской услуги, включенной в счет, учтена в тарифе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на оплату медицинской помощи другой услуги, также предъявленной к оплате медицинской организацией).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2.8.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Необоснованное представление в реестрах счетов случаев оказания застрахованному лицу медицинской помощи, оказанной в условиях дневного стационара в период пребывания в условиях круглосуточного стационара (кроме дня поступления и выписки из ста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ционара, а также консультаций в других медицинских организациях при экстренных и неотложных состояниях).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2.9.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Взимание платы с застр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ахованных лиц за оказанную медицинскую помощь, входящую в базовую либо территориальную программу обязательного медицинского страхования, при оказании медицинской помощи в рамках базовой либо территориальной программы обязательного медицинского страхования.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2.10.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применения, включенных в перечень жизненно необходимых и важнейших лекарственных препаратов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  <w:vertAlign w:val="superscript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, и (или) медицинских изделий, включенных в перечень медицинских изделий, имплантируемых в организм человека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, на основе клинических рекомендаций, с учетом стандартов медицинской помощи.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0,5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2.11.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Отсутствие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 реестре счетов сведений о страховом случае с летальным исходом при наличии сведений о смерти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застрахованного лица в период оказания ему медицинской помощи в первичной медицинской документации и учетно-отчетной документации медицинской организации.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2.12.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Непредставление медицинской документации, учетно-отчетной документации, подтверждающей факт оказания застрахованному лицу медицинской помощи в медицинской организации, а также результатов внутреннего и внешнего контроля медицинской организации, безо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страхования, или территориального фонда обязательного 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едицинского страхования, или страховой медицинской организации, или специалиста-эксперта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, эксперта качества медицинской помощи, действующего по их поручению.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2.13.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йской Федерации случаях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2.14.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Наличие признаков искажения сведений, представленных в медицинской документации (дописки, исправления, «вклейки», полное переоформление с искажением сведений о про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веденных диагностических и лечебных мероприятиях, клинической картине заболевания; расхождение сведений об оказании медицинской помощи в различных разделах медицинской документации и /или учетно-отчетной документации, запрошенной на проведение экспертизы).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2.15.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(в том числе, оказание медицинской помощи в период отпуска, обучения, командировок, выходных дней).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2.16.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tcW w:w="830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Несоответствие данных медицинской документации данным реестра счетов, в том числе: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2.16.1.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оплаченный случай оказания медицинской помощи не соответствует тарифу, установленному законодательством об обязательном медицинском страховании;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2.16.2.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включение в счет на оплату медицинской помощи при отсутствии в медицинской документации сведений, подтверждающих факт оказания медицинской помощи застрахованному лицу.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2.16.3.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Некорректное (неполное) отражение в реестре счета сведений медицинской документации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2.17.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Отсутствие в карте стационарного больного протокола врачебной комиссии в случаях назначения застрахованному лицу лекарственного препарата, не входящего в перечень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жизненно необходимых и важнейших лекарственных препаратов.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2.18.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Нарушение сроков ожидания медицинской помощи, установленных территориальной либо базовой программой обязательного медицинского страхования.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4"/>
            <w:tcW w:w="9923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t xml:space="preserve">Раздел 3. Нарушения, выявляемые при проведении экспертизы качества медицинской помощи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shd w:val="clear" w:color="auto" w:fill="auto"/>
            <w:tcW w:w="830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Установление неверного диагноза, связанное с невыполнением, несвоевременным или ненадлежащим выполнением необходимых пациенту диагностических и (или) лечебных мероп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по результатам проведенного диспансерного наблюдения, с учетом рекомендаций по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применению методов профилактики, диагностики, лечения и реабилитации, данных медицинскими работниками национальных медицинских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центров в ходе консультаций/консилиумов с применением телемедицинских технологий: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3.1.1.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не повлиявшее на состояние здоровья застрахованного лица;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3.1.2.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приведшее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к удлинению или укорочению сроков лечения сверх установленных (за исключением случаев отказа застрахованного лица от медицинского вмешательства в установленных законодательст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вом Российской Федерации случаях);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3.1.3.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3.1.4.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приведшее к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инвалидизации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3.1.5.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приведшее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к летальному исходу (в том числе при наличии расхождений клинического и патологоанатомического диагнозов);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tcW w:w="830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Невыполнение, несво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помощи, в том числе по результатам проведенного диспансерного наблюдения,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ьтаций/консилиумов 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применением телемедицинских технологий: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3.2.1.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не повлиявшее на состояние здоровья застрахованного лица;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3.2.2.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приведшее к ухудшению состояния здоровья застрахованного лица, либо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3.2.3.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приведшее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к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инвалидизации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3.2.4.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приведшее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к летальному исходу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3.2.5.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рекомендаций медицинских работников национальных медицинских иссл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телемедицинских технологий, при необоснованном невыполнении данных рекомендаций;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3.2.6.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 результатам проведенного диспансерного наблюдения.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3.3.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Выполнение непоказанных, неоправданных с клинической точки зрения, не регламентированных порядками оказания медицинской по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мощи, клиническими рекомендациями, стандартами медицинской помощи мероприятий, 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3.4.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Преждевре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 в установленных законодательством Российской Федерации случаях).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3.5.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Нарушения при оказании медицинской помощи (в частности, преждевременная выписка из медицинской организации), вследствие которых при отсутствии положительной динамики в состоянии здоровья потр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амбулаторно, тридцати дней стационарно (повторная госпитализация).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3.6.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Нарушение по вине медицинской организации 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застрахованного лица.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3.7.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Госпитализация застрахованного лица в плановой или неотложной форме с нарушением требований к профильности оказанной медицинской помощи (непрофильная госпитализация), кроме случаев госпитализации в неотложной и экстренной форме с последующим 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ереводом в течение суток в профильные медицинские организации (структурные подразделения медицинских организаций).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3.8.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Госпитализаци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амбулаторно, в дневном стационаре, отсутствие пациента в медицинской организации на дату проверки.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3.9.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Необоснованное повторное посещение врача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одной и той же специальности в один день при оказании медицинской помощи амбулаторно, за исключением повторного посещения для определения показаний к госпитализации, операции, консультациям в других медицинских организациях, в связи с выпиской лекарственны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х препаратов группам населения, при амбулаторном лечении которых лекарственные препараты отпускаются по рецептам врачей бесплатно и с 50-процентной скидкой, наблюдения беременных женщин, посещений, связанных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с выдачей справок и иных медицинских документов.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3.10.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Наличие расхождений клинического и патологоанатомического диагнозов 2-3 категории, обусловленное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непроведением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необходимых диагностических исследований (за исключением оказания медицинской помощи в экстренной форме).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0,5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3.11.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вести оценку качества оказанной медицинской помощи.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3.12.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ушение прав застрахованных лиц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страхования, базовой программы обязательного медицинского страхования; на выбор врача.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3.13.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Необоснованное назначение лекарственных препаратов; одновременное назначение лекарственных препаратов со схожим фармакологичес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ким действием; нерациональная лекарственная терапия, в том числе несоответствие дозировок, кратности и длительности приема лекарственных препаратов с учетом стандартов медицинской помощи и клинических рекомендаций, связанные с риском для здоровья пациента.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3.14.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tcW w:w="830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Необоснованный отказ застрахованным лицам в оказании медицинской помощи в соответствии с программами обязательного медицинского страхования, в том числе: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3.14.1.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 отсутствием последующего ухудшения состояния здоровья;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3.14.2.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 последующим ухудшением состояния здоровья;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3.14.3.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приведший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к летальному исходу.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3.15.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tcW w:w="830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Непроведение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диспансерного наблюдения застрахованного лица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прохождения), вкл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юченного в группу диспансерного наблюдения,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соответствием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с порядком и периодичностью проведения диспансерного наблюдения и перечнем включаемых в указанный порядок исследований, в том числе:  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3.15.1.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 отсутствием последующего ухудшения состояния здоро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вья;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3.15.2.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 последующим ухудшением состояния здоровья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3.15.3.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приведший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к летальному исходу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708"/>
        <w:jc w:val="both"/>
        <w:rPr>
          <w:rFonts w:ascii="Times New Roman" w:hAnsi="Times New Roman" w:cs="Times New Roman" w:eastAsia="Times New Roman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highlight w:val="white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 Распоряжение Правительства Российской Федерации от 12 октября 2019 г. № 2406-р (Собрание законодательства Российской Федерации, 2019, № 42, ст. 5979; 2020, № 48, ст. 7813).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highlight w:val="white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 Распоряжение Правительства Российской Федерации 31 декабря 2018 г. № 3053-р (Соб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рание законодательства Российской Федерации, 2019, № 2, ст. 196; № 41, ст. 5780).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highlight w:val="white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 В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 соответствии со статьей 20 Федерального закона от 21 ноября 2011 г. № 323-ФЗ «Об основах охраны здоровья граждан в Российской Федерации» (Собрание законодательства Россий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ской Федерации, 2011, № 48, ст. 6724; 2020, № 29, ст. 4516).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Размеры санкций по проводимым в 2023 году экспертизам  медицинской помощи, оказанной медицинскими организациями в 2022 году, определяются в соответствии с Перечнем оснований для частичной или по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лной неоплаты медицинской помощи и применения штрафных санкций по результатам медико-экономического контроля, медико-экономической экспертизы и экспертизы качества медицинской помощи в системе обязательного медицинского страхования Липецкой области, утверж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денным Тарифным соглашением на 2022 год.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360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5.Заключительные положения</w:t>
      </w:r>
      <w:r>
        <w:rPr>
          <w:highlight w:val="white"/>
        </w:rPr>
      </w:r>
      <w:r/>
    </w:p>
    <w:p>
      <w:pPr>
        <w:ind w:left="360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5.1. Настоящее Тарифное соглашение вступает в силу с 01 января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года, действует до 31 декабря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года включительно и распространяется на правоотношения, связанные с оплатой  медици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нской помощи, оказанной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течение 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года.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5.2. Тарифное соглашение может быть изменено или дополнено по соглашению всех Сторон. Внесение изменений в Тарифное соглашение осуществляется путем заключения дополнительного соглашения к Тарифному соглашению, 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оторое является его неотъемлемой частью.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5.3. Стороны принимают на себя обязательства выполнять настоящее Тарифное соглашение.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5.4. В случае возникновения споров по настоящему Тарифному соглашению Стороны принимают все меры для их разрешения путем переговоров между собой.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5.5. Настоящее Тарифное соглашение составлено в пяти экземплярах, имеющих равную юридическую силу, по одному э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кземпляру для каждой Стороны.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5.6. ТФОМС Липецкой области доводит настоящее Тарифное соглашение до сведения всех участников системы обязательного медицинского страхования Липецкой области путем размещения на собственном сайте в сети «Интернет».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bookmarkStart w:id="3" w:name="_GoBack"/>
      <w:r>
        <w:rPr>
          <w:highlight w:val="white"/>
        </w:rPr>
      </w:r>
      <w:bookmarkEnd w:id="3"/>
      <w:r>
        <w:rPr>
          <w:highlight w:val="white"/>
        </w:rPr>
      </w:r>
      <w:r/>
    </w:p>
    <w:p>
      <w:pPr>
        <w:jc w:val="left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left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left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left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Перечень приложений к</w:t>
      </w:r>
      <w:r>
        <w:rPr>
          <w:b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Тарифному соглашению.</w:t>
      </w:r>
      <w:r>
        <w:rPr>
          <w:b/>
        </w:rPr>
      </w:r>
      <w:r/>
    </w:p>
    <w:p>
      <w:pPr>
        <w:jc w:val="left"/>
        <w:rPr>
          <w:rFonts w:ascii="Times New Roman" w:hAnsi="Times New Roman" w:cs="Times New Roman"/>
          <w:b w:val="0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1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Перечень медицинских организаций (структурных подразделений медицинских организаций), имеющих прикрепившихся лиц, оплата амбулаторной мед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ицинской помощи в которых осуществляется 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тестирования на выявление новой коронавирусной инфекци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 (COVID-19), профилактических медицинских осмотров и диспансеризации, в том числе углубленной диспансеризации, а также средств на оплату диспансерного наблюдения и финансовое обеспечение фельдшерских, фельдшерско-акушерских пунктов) с учетом показателей р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езультативности деятельности медицинской организации (включая показатели объема медицинской помощи), перечень которых устанавливается Министерством здравоохранения Российской Федерации, в том числе с включением расходов на медицинскую помощь, оказываемую 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иных медицинских организациях и оплачиваемую за единицу объема медицинской помощи в разрезе групп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Перечень медицинских организаций (структурных подразделений медицинских организаций), не имеющих прикрепившихся лиц, оплата амбулаторной медицинской помощи в которых осуществляется за единицу объема медицинской помощи - за медицинскую услугу,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посещение, за обращение (законченный случай), за УЕТ в разрезе уровней оказания медицинской помощи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3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 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Перечень фельдшерских пунктов, фельдшерско-акушерских пунктов с указанием диапазона численнос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ти обслуживаемого населения, годового размера финансового обеспечения, а также информации о соответствии/несоответствии ФП, ФАП требованиям, установленным положением об организации оказания первичной медико-санитарной помощи взрослому населению на 2023 год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4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Перечень круглосуточных стационаров медицинских организаций (структурных подразделений медицинских организаций) в разрезе уровней оказания медицинской помощи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5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Перечень медицинских организаций, оказывающих медицинскую помощь в дневных стационарах в разрезе уровней оказания медицинской помощи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6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Перечень медицинских организаций (структурных подразделений медицинских организаций), оказывающих скорую медицинскую помощь в разрезе групп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7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Коэффициенты, применяемые при расчете подушевых нормативов, а так же фактические дифференцированные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подушевые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нормативы финансирования в разрезе медицинских организаций, применяемые при оплате амбулат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орной медицинской помощи в 2023».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8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Классификатор основных медицинских услуг по оказанию первичной медико-санитарной специализированной стоматологической помощи, оказанной в амбулаторных условиях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9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Тарифы на отдельные медицинские услуги, применяемые при оплате амбулаторной медицинской помощи, в том числе для проведения межучрежденческих расчетов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10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Тарифы на медицинские услуги, финансирование которых осуществляется в соответствии с нормативами финансовых затрат на единицу объема медицинской помощи, установленными Территориальной программой ОМС из средств, не входящих в расчет подушевых нормативов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11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Тарифы на медицинские услуги по проведению диспансеризации определенных гру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пп взр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ослого населения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12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Тарифы на медицинские услуги по проведению углубленной диспансеризации определенных гру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пп взр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ослого населения гражданам, переболевшим новой коронавирусной инфекцией (COVID-19)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13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Тарифы на  медицинские услуги по проведению диспансеризации пребывающих в стационарных учреждениях детей-сирот и детей, находящихся в трудной жизненной ситуации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14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Тарифы на медицинские услуги  по проведению диспансеризации детей-сирот и детей, оставшихся без попечения родителей,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том числе усыновленных (удочеренных), принятых под опеку (попечительство), в приемную или патронатную семью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15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Тарифы на медицинские услуги по проведению профилактических медицинских осмотров несовершеннолетним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16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Тарифы на  медицинские услуги по проведению профилактических медицинских осмотров взрослого населения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17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Тарифы на  медицинские услуги, оказываемые в центрах здоровья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18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Перечень клинико-статистических групп заболеваний, применяемых в стационарных условиях с указанием коэффициентов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относительной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затратоемкости КСГ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19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Перечень клинико-статистических групп заболеваний, применяемых в условиях дневного стационара с указанием коэффициентов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относительной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затратоемкости КСГ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20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Коэффициенты, применяемые при расчете подушевых нормативов, а так же фактические дифференцированные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подушевые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нормативы финансирования в разрезе медицинских организаций, применяемые при оплате скорой медицинской помощи в 2023 году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21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Порядок расчета значений показателей результативности деятельности медицинских организаций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sectPr>
      <w:footerReference w:type="default" r:id="rId9"/>
      <w:footnotePr>
        <w:pos w:val="beneathText"/>
      </w:footnotePr>
      <w:endnotePr/>
      <w:type w:val="nextPage"/>
      <w:pgSz w:w="11905" w:h="16837" w:orient="portrait"/>
      <w:pgMar w:top="851" w:right="851" w:bottom="851" w:left="1134" w:header="0" w:footer="22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803050406030204"/>
  </w:font>
  <w:font w:name="arimo">
    <w:panose1 w:val="02000603000000000000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Georgia">
    <w:panose1 w:val="02040502050405020303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rPr>
        <w:rFonts w:ascii="Times New Roman" w:hAnsi="Times New Roman" w:cs="Times New Roman" w:eastAsia="Times New Roman"/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ascii="Times New Roman" w:hAnsi="Times New Roman" w:cs="Times New Roman" w:eastAsia="Times New Roman"/>
        <w:color w:val="000000"/>
      </w:rPr>
      <w:fldChar w:fldCharType="begin"/>
    </w:r>
    <w:r>
      <w:rPr>
        <w:rFonts w:ascii="Times New Roman" w:hAnsi="Times New Roman" w:cs="Times New Roman" w:eastAsia="Times New Roman"/>
        <w:color w:val="000000"/>
      </w:rPr>
      <w:instrText xml:space="preserve">PAGE</w:instrText>
    </w:r>
    <w:r>
      <w:rPr>
        <w:rFonts w:ascii="Times New Roman" w:hAnsi="Times New Roman" w:cs="Times New Roman" w:eastAsia="Times New Roman"/>
        <w:color w:val="000000"/>
      </w:rPr>
      <w:fldChar w:fldCharType="separate"/>
    </w:r>
    <w:r>
      <w:rPr>
        <w:rFonts w:ascii="Times New Roman" w:hAnsi="Times New Roman" w:cs="Times New Roman" w:eastAsia="Times New Roman"/>
        <w:color w:val="000000"/>
      </w:rPr>
      <w:t xml:space="preserve">155</w:t>
    </w:r>
    <w:r>
      <w:rPr>
        <w:rFonts w:ascii="Times New Roman" w:hAnsi="Times New Roman" w:cs="Times New Roman" w:eastAsia="Times New Roman"/>
        <w:color w:val="000000"/>
      </w:rPr>
      <w:fldChar w:fldCharType="end"/>
    </w:r>
    <w:r/>
  </w:p>
  <w:p>
    <w:pPr>
      <w:rPr>
        <w:rFonts w:ascii="Times New Roman" w:hAnsi="Times New Roman" w:cs="Times New Roman" w:eastAsia="Times New Roman"/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ascii="Times New Roman" w:hAnsi="Times New Roman" w:cs="Times New Roman" w:eastAsia="Times New Roman"/>
        <w:color w:val="000000"/>
      </w:rPr>
    </w:r>
    <w:r/>
  </w:p>
  <w:p>
    <w:pPr>
      <w:rPr>
        <w:rFonts w:ascii="Times New Roman" w:hAnsi="Times New Roman" w:cs="Times New Roman" w:eastAsia="Times New Roman"/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ascii="Times New Roman" w:hAnsi="Times New Roman" w:cs="Times New Roman" w:eastAsia="Times New Roman"/>
        <w:color w:val="00000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98" w:hanging="989"/>
      </w:pPr>
      <w:rPr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vertAlign w:val="baseline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vertAlign w:val="baseline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98" w:hanging="989"/>
      </w:pPr>
      <w:rPr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562" w:hanging="185"/>
      </w:pPr>
      <w:rPr>
        <w:rFonts w:ascii="Times New Roman" w:hAnsi="Times New Roman" w:cs="Times New Roman" w:eastAsia="Times New Roman"/>
        <w:sz w:val="28"/>
        <w:szCs w:val="28"/>
        <w:vertAlign w:val="baseline"/>
      </w:rPr>
    </w:lvl>
    <w:lvl w:ilvl="1">
      <w:start w:val="1"/>
      <w:numFmt w:val="bullet"/>
      <w:isLgl w:val="false"/>
      <w:suff w:val="tab"/>
      <w:lvlText w:val="•"/>
      <w:lvlJc w:val="left"/>
      <w:pPr>
        <w:ind w:left="1552" w:hanging="185"/>
      </w:pPr>
      <w:rPr>
        <w:vertAlign w:val="baseline"/>
      </w:rPr>
    </w:lvl>
    <w:lvl w:ilvl="2">
      <w:start w:val="1"/>
      <w:numFmt w:val="bullet"/>
      <w:isLgl w:val="false"/>
      <w:suff w:val="tab"/>
      <w:lvlText w:val="•"/>
      <w:lvlJc w:val="left"/>
      <w:pPr>
        <w:ind w:left="2545" w:hanging="185"/>
      </w:pPr>
      <w:rPr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537" w:hanging="185"/>
      </w:pPr>
      <w:rPr>
        <w:vertAlign w:val="baseline"/>
      </w:rPr>
    </w:lvl>
    <w:lvl w:ilvl="4">
      <w:start w:val="1"/>
      <w:numFmt w:val="bullet"/>
      <w:isLgl w:val="false"/>
      <w:suff w:val="tab"/>
      <w:lvlText w:val="•"/>
      <w:lvlJc w:val="left"/>
      <w:pPr>
        <w:ind w:left="4530" w:hanging="185"/>
      </w:pPr>
      <w:rPr>
        <w:vertAlign w:val="baseline"/>
      </w:rPr>
    </w:lvl>
    <w:lvl w:ilvl="5">
      <w:start w:val="1"/>
      <w:numFmt w:val="bullet"/>
      <w:isLgl w:val="false"/>
      <w:suff w:val="tab"/>
      <w:lvlText w:val="•"/>
      <w:lvlJc w:val="left"/>
      <w:pPr>
        <w:ind w:left="5523" w:hanging="185"/>
      </w:pPr>
      <w:rPr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6515" w:hanging="185"/>
      </w:pPr>
      <w:rPr>
        <w:vertAlign w:val="baseline"/>
      </w:rPr>
    </w:lvl>
    <w:lvl w:ilvl="7">
      <w:start w:val="1"/>
      <w:numFmt w:val="bullet"/>
      <w:isLgl w:val="false"/>
      <w:suff w:val="tab"/>
      <w:lvlText w:val="•"/>
      <w:lvlJc w:val="left"/>
      <w:pPr>
        <w:ind w:left="7508" w:hanging="185"/>
      </w:pPr>
      <w:rPr>
        <w:vertAlign w:val="baseline"/>
      </w:rPr>
    </w:lvl>
    <w:lvl w:ilvl="8">
      <w:start w:val="1"/>
      <w:numFmt w:val="bullet"/>
      <w:isLgl w:val="false"/>
      <w:suff w:val="tab"/>
      <w:lvlText w:val="•"/>
      <w:lvlJc w:val="left"/>
      <w:pPr>
        <w:ind w:left="8501" w:hanging="185"/>
      </w:pPr>
      <w:rPr>
        <w:vertAlign w:val="baseline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"/>
  </w:num>
  <w:num w:numId="5">
    <w:abstractNumId w:val="17"/>
  </w:num>
  <w:num w:numId="6">
    <w:abstractNumId w:val="8"/>
  </w:num>
  <w:num w:numId="7">
    <w:abstractNumId w:val="12"/>
  </w:num>
  <w:num w:numId="8">
    <w:abstractNumId w:val="23"/>
  </w:num>
  <w:num w:numId="9">
    <w:abstractNumId w:val="19"/>
  </w:num>
  <w:num w:numId="10">
    <w:abstractNumId w:val="2"/>
  </w:num>
  <w:num w:numId="11">
    <w:abstractNumId w:val="6"/>
  </w:num>
  <w:num w:numId="12">
    <w:abstractNumId w:val="13"/>
  </w:num>
  <w:num w:numId="13">
    <w:abstractNumId w:val="4"/>
  </w:num>
  <w:num w:numId="14">
    <w:abstractNumId w:val="18"/>
  </w:num>
  <w:num w:numId="15">
    <w:abstractNumId w:val="3"/>
  </w:num>
  <w:num w:numId="16">
    <w:abstractNumId w:val="11"/>
  </w:num>
  <w:num w:numId="17">
    <w:abstractNumId w:val="10"/>
  </w:num>
  <w:num w:numId="18">
    <w:abstractNumId w:val="22"/>
  </w:num>
  <w:num w:numId="19">
    <w:abstractNumId w:val="0"/>
  </w:num>
  <w:num w:numId="20">
    <w:abstractNumId w:val="9"/>
  </w:num>
  <w:num w:numId="21">
    <w:abstractNumId w:val="7"/>
  </w:num>
  <w:num w:numId="22">
    <w:abstractNumId w:val="21"/>
  </w:num>
  <w:num w:numId="23">
    <w:abstractNumId w:val="20"/>
  </w:num>
  <w:num w:numId="24">
    <w:abstractNumId w:val="5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beneathText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0" w:default="1">
    <w:name w:val="Normal"/>
  </w:style>
  <w:style w:type="paragraph" w:styleId="751">
    <w:name w:val="Heading 1"/>
    <w:basedOn w:val="750"/>
    <w:next w:val="750"/>
    <w:link w:val="798"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752">
    <w:name w:val="Heading 2"/>
    <w:basedOn w:val="750"/>
    <w:next w:val="750"/>
    <w:link w:val="799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753">
    <w:name w:val="Heading 3"/>
    <w:basedOn w:val="750"/>
    <w:next w:val="750"/>
    <w:link w:val="800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754">
    <w:name w:val="Heading 4"/>
    <w:basedOn w:val="750"/>
    <w:next w:val="750"/>
    <w:link w:val="801"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755">
    <w:name w:val="Heading 5"/>
    <w:basedOn w:val="750"/>
    <w:next w:val="750"/>
    <w:link w:val="802"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756">
    <w:name w:val="Heading 6"/>
    <w:basedOn w:val="750"/>
    <w:next w:val="750"/>
    <w:link w:val="803"/>
    <w:pPr>
      <w:keepLines/>
      <w:keepNext/>
      <w:spacing w:before="200" w:after="40"/>
      <w:outlineLvl w:val="5"/>
    </w:pPr>
    <w:rPr>
      <w:b/>
    </w:rPr>
  </w:style>
  <w:style w:type="paragraph" w:styleId="757">
    <w:name w:val="Heading 7"/>
    <w:basedOn w:val="750"/>
    <w:next w:val="750"/>
    <w:link w:val="80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58">
    <w:name w:val="Heading 8"/>
    <w:basedOn w:val="750"/>
    <w:next w:val="750"/>
    <w:link w:val="80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59">
    <w:name w:val="Heading 9"/>
    <w:basedOn w:val="750"/>
    <w:next w:val="750"/>
    <w:link w:val="80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0" w:default="1">
    <w:name w:val="Default Paragraph Font"/>
    <w:uiPriority w:val="1"/>
    <w:semiHidden/>
    <w:unhideWhenUsed/>
  </w:style>
  <w:style w:type="table" w:styleId="7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2" w:default="1">
    <w:name w:val="No List"/>
    <w:uiPriority w:val="99"/>
    <w:semiHidden/>
    <w:unhideWhenUsed/>
  </w:style>
  <w:style w:type="character" w:styleId="763" w:customStyle="1">
    <w:name w:val="Heading 1 Char"/>
    <w:basedOn w:val="760"/>
    <w:uiPriority w:val="9"/>
    <w:rPr>
      <w:rFonts w:ascii="Arial" w:hAnsi="Arial" w:cs="Arial" w:eastAsia="Arial"/>
      <w:sz w:val="40"/>
      <w:szCs w:val="40"/>
    </w:rPr>
  </w:style>
  <w:style w:type="character" w:styleId="764" w:customStyle="1">
    <w:name w:val="Heading 2 Char"/>
    <w:basedOn w:val="760"/>
    <w:uiPriority w:val="9"/>
    <w:rPr>
      <w:rFonts w:ascii="Arial" w:hAnsi="Arial" w:cs="Arial" w:eastAsia="Arial"/>
      <w:sz w:val="34"/>
    </w:rPr>
  </w:style>
  <w:style w:type="character" w:styleId="765" w:customStyle="1">
    <w:name w:val="Heading 3 Char"/>
    <w:basedOn w:val="760"/>
    <w:uiPriority w:val="9"/>
    <w:rPr>
      <w:rFonts w:ascii="Arial" w:hAnsi="Arial" w:cs="Arial" w:eastAsia="Arial"/>
      <w:sz w:val="30"/>
      <w:szCs w:val="30"/>
    </w:rPr>
  </w:style>
  <w:style w:type="character" w:styleId="766" w:customStyle="1">
    <w:name w:val="Heading 4 Char"/>
    <w:basedOn w:val="760"/>
    <w:uiPriority w:val="9"/>
    <w:rPr>
      <w:rFonts w:ascii="Arial" w:hAnsi="Arial" w:cs="Arial" w:eastAsia="Arial"/>
      <w:b/>
      <w:bCs/>
      <w:sz w:val="26"/>
      <w:szCs w:val="26"/>
    </w:rPr>
  </w:style>
  <w:style w:type="character" w:styleId="767" w:customStyle="1">
    <w:name w:val="Heading 5 Char"/>
    <w:basedOn w:val="760"/>
    <w:uiPriority w:val="9"/>
    <w:rPr>
      <w:rFonts w:ascii="Arial" w:hAnsi="Arial" w:cs="Arial" w:eastAsia="Arial"/>
      <w:b/>
      <w:bCs/>
      <w:sz w:val="24"/>
      <w:szCs w:val="24"/>
    </w:rPr>
  </w:style>
  <w:style w:type="character" w:styleId="768" w:customStyle="1">
    <w:name w:val="Heading 6 Char"/>
    <w:basedOn w:val="760"/>
    <w:uiPriority w:val="9"/>
    <w:rPr>
      <w:rFonts w:ascii="Arial" w:hAnsi="Arial" w:cs="Arial" w:eastAsia="Arial"/>
      <w:b/>
      <w:bCs/>
      <w:sz w:val="22"/>
      <w:szCs w:val="22"/>
    </w:rPr>
  </w:style>
  <w:style w:type="character" w:styleId="769" w:customStyle="1">
    <w:name w:val="Heading 7 Char"/>
    <w:basedOn w:val="7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0" w:customStyle="1">
    <w:name w:val="Heading 8 Char"/>
    <w:basedOn w:val="760"/>
    <w:uiPriority w:val="9"/>
    <w:rPr>
      <w:rFonts w:ascii="Arial" w:hAnsi="Arial" w:cs="Arial" w:eastAsia="Arial"/>
      <w:i/>
      <w:iCs/>
      <w:sz w:val="22"/>
      <w:szCs w:val="22"/>
    </w:rPr>
  </w:style>
  <w:style w:type="character" w:styleId="771" w:customStyle="1">
    <w:name w:val="Heading 9 Char"/>
    <w:basedOn w:val="760"/>
    <w:uiPriority w:val="9"/>
    <w:rPr>
      <w:rFonts w:ascii="Arial" w:hAnsi="Arial" w:cs="Arial" w:eastAsia="Arial"/>
      <w:i/>
      <w:iCs/>
      <w:sz w:val="21"/>
      <w:szCs w:val="21"/>
    </w:rPr>
  </w:style>
  <w:style w:type="character" w:styleId="772" w:customStyle="1">
    <w:name w:val="Title Char"/>
    <w:basedOn w:val="760"/>
    <w:uiPriority w:val="10"/>
    <w:rPr>
      <w:sz w:val="48"/>
      <w:szCs w:val="48"/>
    </w:rPr>
  </w:style>
  <w:style w:type="character" w:styleId="773" w:customStyle="1">
    <w:name w:val="Subtitle Char"/>
    <w:basedOn w:val="760"/>
    <w:uiPriority w:val="11"/>
    <w:rPr>
      <w:sz w:val="24"/>
      <w:szCs w:val="24"/>
    </w:rPr>
  </w:style>
  <w:style w:type="character" w:styleId="774" w:customStyle="1">
    <w:name w:val="Quote Char"/>
    <w:uiPriority w:val="29"/>
    <w:rPr>
      <w:i/>
    </w:rPr>
  </w:style>
  <w:style w:type="character" w:styleId="775" w:customStyle="1">
    <w:name w:val="Intense Quote Char"/>
    <w:uiPriority w:val="30"/>
    <w:rPr>
      <w:i/>
    </w:rPr>
  </w:style>
  <w:style w:type="character" w:styleId="776" w:customStyle="1">
    <w:name w:val="Header Char"/>
    <w:basedOn w:val="760"/>
    <w:uiPriority w:val="99"/>
  </w:style>
  <w:style w:type="character" w:styleId="777" w:customStyle="1">
    <w:name w:val="Caption Char"/>
    <w:uiPriority w:val="99"/>
  </w:style>
  <w:style w:type="table" w:styleId="778" w:customStyle="1">
    <w:name w:val="Plain Table 1"/>
    <w:basedOn w:val="76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Plain Table 2"/>
    <w:basedOn w:val="761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Plain Table 3"/>
    <w:basedOn w:val="76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 w:customStyle="1">
    <w:name w:val="Plain Table 4"/>
    <w:basedOn w:val="76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Plain Table 5"/>
    <w:basedOn w:val="76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1 Light"/>
    <w:basedOn w:val="761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2"/>
    <w:basedOn w:val="76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"/>
    <w:basedOn w:val="76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4"/>
    <w:basedOn w:val="761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7" w:customStyle="1">
    <w:name w:val="Grid Table 5 Dark"/>
    <w:basedOn w:val="76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6 Colorful"/>
    <w:basedOn w:val="76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9" w:customStyle="1">
    <w:name w:val="Grid Table 7 Colorful"/>
    <w:basedOn w:val="761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0" w:customStyle="1">
    <w:name w:val="List Table 1 Light"/>
    <w:basedOn w:val="76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2"/>
    <w:basedOn w:val="761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2" w:customStyle="1">
    <w:name w:val="List Table 3"/>
    <w:basedOn w:val="76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"/>
    <w:basedOn w:val="76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5 Dark"/>
    <w:basedOn w:val="76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6 Colorful"/>
    <w:basedOn w:val="76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6" w:customStyle="1">
    <w:name w:val="List Table 7 Colorful"/>
    <w:basedOn w:val="761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character" w:styleId="797" w:customStyle="1">
    <w:name w:val="Endnote Text Char"/>
    <w:uiPriority w:val="99"/>
    <w:rPr>
      <w:sz w:val="20"/>
    </w:rPr>
  </w:style>
  <w:style w:type="character" w:styleId="798" w:customStyle="1">
    <w:name w:val="Заголовок 1 Знак"/>
    <w:basedOn w:val="760"/>
    <w:link w:val="751"/>
    <w:uiPriority w:val="9"/>
    <w:rPr>
      <w:rFonts w:ascii="Arial" w:hAnsi="Arial" w:cs="Arial" w:eastAsia="Arial"/>
      <w:sz w:val="40"/>
      <w:szCs w:val="40"/>
    </w:rPr>
  </w:style>
  <w:style w:type="character" w:styleId="799" w:customStyle="1">
    <w:name w:val="Заголовок 2 Знак"/>
    <w:basedOn w:val="760"/>
    <w:link w:val="752"/>
    <w:uiPriority w:val="9"/>
    <w:rPr>
      <w:rFonts w:ascii="Arial" w:hAnsi="Arial" w:cs="Arial" w:eastAsia="Arial"/>
      <w:sz w:val="34"/>
    </w:rPr>
  </w:style>
  <w:style w:type="character" w:styleId="800" w:customStyle="1">
    <w:name w:val="Заголовок 3 Знак"/>
    <w:basedOn w:val="760"/>
    <w:link w:val="753"/>
    <w:uiPriority w:val="9"/>
    <w:rPr>
      <w:rFonts w:ascii="Arial" w:hAnsi="Arial" w:cs="Arial" w:eastAsia="Arial"/>
      <w:sz w:val="30"/>
      <w:szCs w:val="30"/>
    </w:rPr>
  </w:style>
  <w:style w:type="character" w:styleId="801" w:customStyle="1">
    <w:name w:val="Заголовок 4 Знак"/>
    <w:basedOn w:val="760"/>
    <w:link w:val="754"/>
    <w:uiPriority w:val="9"/>
    <w:rPr>
      <w:rFonts w:ascii="Arial" w:hAnsi="Arial" w:cs="Arial" w:eastAsia="Arial"/>
      <w:b/>
      <w:bCs/>
      <w:sz w:val="26"/>
      <w:szCs w:val="26"/>
    </w:rPr>
  </w:style>
  <w:style w:type="character" w:styleId="802" w:customStyle="1">
    <w:name w:val="Заголовок 5 Знак"/>
    <w:basedOn w:val="760"/>
    <w:link w:val="755"/>
    <w:uiPriority w:val="9"/>
    <w:rPr>
      <w:rFonts w:ascii="Arial" w:hAnsi="Arial" w:cs="Arial" w:eastAsia="Arial"/>
      <w:b/>
      <w:bCs/>
      <w:sz w:val="24"/>
      <w:szCs w:val="24"/>
    </w:rPr>
  </w:style>
  <w:style w:type="character" w:styleId="803" w:customStyle="1">
    <w:name w:val="Заголовок 6 Знак"/>
    <w:basedOn w:val="760"/>
    <w:link w:val="756"/>
    <w:uiPriority w:val="9"/>
    <w:rPr>
      <w:rFonts w:ascii="Arial" w:hAnsi="Arial" w:cs="Arial" w:eastAsia="Arial"/>
      <w:b/>
      <w:bCs/>
      <w:sz w:val="22"/>
      <w:szCs w:val="22"/>
    </w:rPr>
  </w:style>
  <w:style w:type="character" w:styleId="804" w:customStyle="1">
    <w:name w:val="Заголовок 7 Знак"/>
    <w:basedOn w:val="760"/>
    <w:link w:val="7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5" w:customStyle="1">
    <w:name w:val="Заголовок 8 Знак"/>
    <w:basedOn w:val="760"/>
    <w:link w:val="758"/>
    <w:uiPriority w:val="9"/>
    <w:rPr>
      <w:rFonts w:ascii="Arial" w:hAnsi="Arial" w:cs="Arial" w:eastAsia="Arial"/>
      <w:i/>
      <w:iCs/>
      <w:sz w:val="22"/>
      <w:szCs w:val="22"/>
    </w:rPr>
  </w:style>
  <w:style w:type="character" w:styleId="806" w:customStyle="1">
    <w:name w:val="Заголовок 9 Знак"/>
    <w:basedOn w:val="760"/>
    <w:link w:val="759"/>
    <w:uiPriority w:val="9"/>
    <w:rPr>
      <w:rFonts w:ascii="Arial" w:hAnsi="Arial" w:cs="Arial" w:eastAsia="Arial"/>
      <w:i/>
      <w:iCs/>
      <w:sz w:val="21"/>
      <w:szCs w:val="21"/>
    </w:rPr>
  </w:style>
  <w:style w:type="paragraph" w:styleId="807">
    <w:name w:val="No Spacing"/>
    <w:uiPriority w:val="1"/>
    <w:qFormat/>
  </w:style>
  <w:style w:type="character" w:styleId="808" w:customStyle="1">
    <w:name w:val="Название Знак"/>
    <w:basedOn w:val="760"/>
    <w:link w:val="809"/>
    <w:uiPriority w:val="10"/>
    <w:rPr>
      <w:sz w:val="48"/>
      <w:szCs w:val="48"/>
    </w:rPr>
  </w:style>
  <w:style w:type="paragraph" w:styleId="809">
    <w:name w:val="Title"/>
    <w:basedOn w:val="750"/>
    <w:next w:val="750"/>
    <w:link w:val="808"/>
    <w:pPr>
      <w:keepLines/>
      <w:keepNext/>
      <w:spacing w:before="480" w:after="120"/>
    </w:pPr>
    <w:rPr>
      <w:b/>
      <w:sz w:val="72"/>
      <w:szCs w:val="72"/>
    </w:rPr>
  </w:style>
  <w:style w:type="character" w:styleId="810" w:customStyle="1">
    <w:name w:val="Подзаголовок Знак"/>
    <w:basedOn w:val="760"/>
    <w:link w:val="811"/>
    <w:uiPriority w:val="11"/>
    <w:rPr>
      <w:sz w:val="24"/>
      <w:szCs w:val="24"/>
    </w:rPr>
  </w:style>
  <w:style w:type="paragraph" w:styleId="811">
    <w:name w:val="Subtitle"/>
    <w:basedOn w:val="750"/>
    <w:next w:val="750"/>
    <w:link w:val="810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paragraph" w:styleId="812">
    <w:name w:val="Quote"/>
    <w:basedOn w:val="750"/>
    <w:next w:val="750"/>
    <w:link w:val="813"/>
    <w:uiPriority w:val="29"/>
    <w:qFormat/>
    <w:pPr>
      <w:ind w:left="720" w:right="720"/>
    </w:pPr>
    <w:rPr>
      <w:i/>
    </w:rPr>
  </w:style>
  <w:style w:type="character" w:styleId="813" w:customStyle="1">
    <w:name w:val="Цитата 2 Знак"/>
    <w:link w:val="812"/>
    <w:uiPriority w:val="29"/>
    <w:rPr>
      <w:i/>
    </w:rPr>
  </w:style>
  <w:style w:type="paragraph" w:styleId="814">
    <w:name w:val="Intense Quote"/>
    <w:basedOn w:val="750"/>
    <w:next w:val="750"/>
    <w:link w:val="81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5" w:customStyle="1">
    <w:name w:val="Выделенная цитата Знак"/>
    <w:link w:val="814"/>
    <w:uiPriority w:val="30"/>
    <w:rPr>
      <w:i/>
    </w:rPr>
  </w:style>
  <w:style w:type="paragraph" w:styleId="816">
    <w:name w:val="Header"/>
    <w:basedOn w:val="750"/>
    <w:link w:val="81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7" w:customStyle="1">
    <w:name w:val="Верхний колонтитул Знак"/>
    <w:basedOn w:val="760"/>
    <w:link w:val="816"/>
    <w:uiPriority w:val="99"/>
  </w:style>
  <w:style w:type="paragraph" w:styleId="818">
    <w:name w:val="Footer"/>
    <w:basedOn w:val="750"/>
    <w:link w:val="8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9" w:customStyle="1">
    <w:name w:val="Нижний колонтитул Знак"/>
    <w:link w:val="818"/>
    <w:uiPriority w:val="99"/>
  </w:style>
  <w:style w:type="character" w:styleId="820" w:customStyle="1">
    <w:name w:val="Footer Char"/>
    <w:basedOn w:val="760"/>
    <w:uiPriority w:val="99"/>
  </w:style>
  <w:style w:type="paragraph" w:styleId="821">
    <w:name w:val="Caption"/>
    <w:basedOn w:val="750"/>
    <w:next w:val="7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822" w:customStyle="1">
    <w:name w:val="Table Grid Light"/>
    <w:basedOn w:val="76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Таблица простая 11"/>
    <w:basedOn w:val="76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4" w:customStyle="1">
    <w:name w:val="Таблица простая 21"/>
    <w:basedOn w:val="761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5" w:customStyle="1">
    <w:name w:val="Таблица простая 31"/>
    <w:basedOn w:val="76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6" w:customStyle="1">
    <w:name w:val="Таблица простая 41"/>
    <w:basedOn w:val="76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Таблица простая 51"/>
    <w:basedOn w:val="76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8" w:customStyle="1">
    <w:name w:val="Таблица-сетка 1 светлая1"/>
    <w:basedOn w:val="761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1"/>
    <w:basedOn w:val="76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2"/>
    <w:basedOn w:val="761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3"/>
    <w:basedOn w:val="761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4"/>
    <w:basedOn w:val="761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5"/>
    <w:basedOn w:val="761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6"/>
    <w:basedOn w:val="761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Таблица-сетка 21"/>
    <w:basedOn w:val="76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2 - Accent 1"/>
    <w:basedOn w:val="76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2 - Accent 2"/>
    <w:basedOn w:val="761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2 - Accent 3"/>
    <w:basedOn w:val="761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2 - Accent 4"/>
    <w:basedOn w:val="761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2 - Accent 5"/>
    <w:basedOn w:val="761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2 - Accent 6"/>
    <w:basedOn w:val="761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Таблица-сетка 31"/>
    <w:basedOn w:val="76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3 - Accent 1"/>
    <w:basedOn w:val="76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3 - Accent 2"/>
    <w:basedOn w:val="761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3 - Accent 3"/>
    <w:basedOn w:val="761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3 - Accent 4"/>
    <w:basedOn w:val="761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3 - Accent 5"/>
    <w:basedOn w:val="761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3 - Accent 6"/>
    <w:basedOn w:val="761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Таблица-сетка 41"/>
    <w:basedOn w:val="761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0" w:customStyle="1">
    <w:name w:val="Grid Table 4 - Accent 1"/>
    <w:basedOn w:val="76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51" w:customStyle="1">
    <w:name w:val="Grid Table 4 - Accent 2"/>
    <w:basedOn w:val="761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52" w:customStyle="1">
    <w:name w:val="Grid Table 4 - Accent 3"/>
    <w:basedOn w:val="761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53" w:customStyle="1">
    <w:name w:val="Grid Table 4 - Accent 4"/>
    <w:basedOn w:val="761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54" w:customStyle="1">
    <w:name w:val="Grid Table 4 - Accent 5"/>
    <w:basedOn w:val="761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55" w:customStyle="1">
    <w:name w:val="Grid Table 4 - Accent 6"/>
    <w:basedOn w:val="761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56" w:customStyle="1">
    <w:name w:val="Таблица-сетка 5 темная1"/>
    <w:basedOn w:val="76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57" w:customStyle="1">
    <w:name w:val="Grid Table 5 Dark- Accent 1"/>
    <w:basedOn w:val="76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58" w:customStyle="1">
    <w:name w:val="Grid Table 5 Dark - Accent 2"/>
    <w:basedOn w:val="76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59" w:customStyle="1">
    <w:name w:val="Grid Table 5 Dark - Accent 3"/>
    <w:basedOn w:val="76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60" w:customStyle="1">
    <w:name w:val="Grid Table 5 Dark- Accent 4"/>
    <w:basedOn w:val="76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61" w:customStyle="1">
    <w:name w:val="Grid Table 5 Dark - Accent 5"/>
    <w:basedOn w:val="76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62" w:customStyle="1">
    <w:name w:val="Grid Table 5 Dark - Accent 6"/>
    <w:basedOn w:val="76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63" w:customStyle="1">
    <w:name w:val="Таблица-сетка 6 цветная1"/>
    <w:basedOn w:val="76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4" w:customStyle="1">
    <w:name w:val="Grid Table 6 Colorful - Accent 1"/>
    <w:basedOn w:val="76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5" w:customStyle="1">
    <w:name w:val="Grid Table 6 Colorful - Accent 2"/>
    <w:basedOn w:val="761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6" w:customStyle="1">
    <w:name w:val="Grid Table 6 Colorful - Accent 3"/>
    <w:basedOn w:val="761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7" w:customStyle="1">
    <w:name w:val="Grid Table 6 Colorful - Accent 4"/>
    <w:basedOn w:val="761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8" w:customStyle="1">
    <w:name w:val="Grid Table 6 Colorful - Accent 5"/>
    <w:basedOn w:val="761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9" w:customStyle="1">
    <w:name w:val="Grid Table 6 Colorful - Accent 6"/>
    <w:basedOn w:val="761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0" w:customStyle="1">
    <w:name w:val="Таблица-сетка 7 цветная1"/>
    <w:basedOn w:val="761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1" w:customStyle="1">
    <w:name w:val="Grid Table 7 Colorful - Accent 1"/>
    <w:basedOn w:val="76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2" w:customStyle="1">
    <w:name w:val="Grid Table 7 Colorful - Accent 2"/>
    <w:basedOn w:val="761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3" w:customStyle="1">
    <w:name w:val="Grid Table 7 Colorful - Accent 3"/>
    <w:basedOn w:val="761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4" w:customStyle="1">
    <w:name w:val="Grid Table 7 Colorful - Accent 4"/>
    <w:basedOn w:val="761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5" w:customStyle="1">
    <w:name w:val="Grid Table 7 Colorful - Accent 5"/>
    <w:basedOn w:val="761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6" w:customStyle="1">
    <w:name w:val="Grid Table 7 Colorful - Accent 6"/>
    <w:basedOn w:val="761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7" w:customStyle="1">
    <w:name w:val="Список-таблица 1 светлая1"/>
    <w:basedOn w:val="76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1 Light - Accent 1"/>
    <w:basedOn w:val="76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1 Light - Accent 2"/>
    <w:basedOn w:val="76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1 Light - Accent 3"/>
    <w:basedOn w:val="76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1 Light - Accent 4"/>
    <w:basedOn w:val="76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1 Light - Accent 5"/>
    <w:basedOn w:val="76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1 Light - Accent 6"/>
    <w:basedOn w:val="76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Список-таблица 21"/>
    <w:basedOn w:val="761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85" w:customStyle="1">
    <w:name w:val="List Table 2 - Accent 1"/>
    <w:basedOn w:val="76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86" w:customStyle="1">
    <w:name w:val="List Table 2 - Accent 2"/>
    <w:basedOn w:val="761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87" w:customStyle="1">
    <w:name w:val="List Table 2 - Accent 3"/>
    <w:basedOn w:val="761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88" w:customStyle="1">
    <w:name w:val="List Table 2 - Accent 4"/>
    <w:basedOn w:val="761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89" w:customStyle="1">
    <w:name w:val="List Table 2 - Accent 5"/>
    <w:basedOn w:val="761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90" w:customStyle="1">
    <w:name w:val="List Table 2 - Accent 6"/>
    <w:basedOn w:val="761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91" w:customStyle="1">
    <w:name w:val="Список-таблица 31"/>
    <w:basedOn w:val="76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1"/>
    <w:basedOn w:val="76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2"/>
    <w:basedOn w:val="761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3"/>
    <w:basedOn w:val="761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4"/>
    <w:basedOn w:val="761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5"/>
    <w:basedOn w:val="761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6"/>
    <w:basedOn w:val="761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Список-таблица 41"/>
    <w:basedOn w:val="76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1"/>
    <w:basedOn w:val="76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2"/>
    <w:basedOn w:val="761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3"/>
    <w:basedOn w:val="761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4"/>
    <w:basedOn w:val="761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5"/>
    <w:basedOn w:val="761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6"/>
    <w:basedOn w:val="761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Список-таблица 5 темная1"/>
    <w:basedOn w:val="76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1"/>
    <w:basedOn w:val="76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5 Dark - Accent 2"/>
    <w:basedOn w:val="761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3"/>
    <w:basedOn w:val="761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4"/>
    <w:basedOn w:val="761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5"/>
    <w:basedOn w:val="761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6"/>
    <w:basedOn w:val="761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Список-таблица 6 цветная1"/>
    <w:basedOn w:val="76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13" w:customStyle="1">
    <w:name w:val="List Table 6 Colorful - Accent 1"/>
    <w:basedOn w:val="76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14" w:customStyle="1">
    <w:name w:val="List Table 6 Colorful - Accent 2"/>
    <w:basedOn w:val="761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15" w:customStyle="1">
    <w:name w:val="List Table 6 Colorful - Accent 3"/>
    <w:basedOn w:val="761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16" w:customStyle="1">
    <w:name w:val="List Table 6 Colorful - Accent 4"/>
    <w:basedOn w:val="761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17" w:customStyle="1">
    <w:name w:val="List Table 6 Colorful - Accent 5"/>
    <w:basedOn w:val="761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18" w:customStyle="1">
    <w:name w:val="List Table 6 Colorful - Accent 6"/>
    <w:basedOn w:val="761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19" w:customStyle="1">
    <w:name w:val="Список-таблица 7 цветная1"/>
    <w:basedOn w:val="761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0" w:customStyle="1">
    <w:name w:val="List Table 7 Colorful - Accent 1"/>
    <w:basedOn w:val="76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1" w:customStyle="1">
    <w:name w:val="List Table 7 Colorful - Accent 2"/>
    <w:basedOn w:val="761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2" w:customStyle="1">
    <w:name w:val="List Table 7 Colorful - Accent 3"/>
    <w:basedOn w:val="761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3" w:customStyle="1">
    <w:name w:val="List Table 7 Colorful - Accent 4"/>
    <w:basedOn w:val="761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4" w:customStyle="1">
    <w:name w:val="List Table 7 Colorful - Accent 5"/>
    <w:basedOn w:val="761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5" w:customStyle="1">
    <w:name w:val="List Table 7 Colorful - Accent 6"/>
    <w:basedOn w:val="761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6" w:customStyle="1">
    <w:name w:val="Lined - Accent"/>
    <w:basedOn w:val="76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7" w:customStyle="1">
    <w:name w:val="Lined - Accent 1"/>
    <w:basedOn w:val="76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28" w:customStyle="1">
    <w:name w:val="Lined - Accent 2"/>
    <w:basedOn w:val="76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29" w:customStyle="1">
    <w:name w:val="Lined - Accent 3"/>
    <w:basedOn w:val="76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30" w:customStyle="1">
    <w:name w:val="Lined - Accent 4"/>
    <w:basedOn w:val="76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1" w:customStyle="1">
    <w:name w:val="Lined - Accent 5"/>
    <w:basedOn w:val="76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2" w:customStyle="1">
    <w:name w:val="Lined - Accent 6"/>
    <w:basedOn w:val="76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33" w:customStyle="1">
    <w:name w:val="Bordered &amp; Lined - Accent"/>
    <w:basedOn w:val="76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34" w:customStyle="1">
    <w:name w:val="Bordered &amp; Lined - Accent 1"/>
    <w:basedOn w:val="76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35" w:customStyle="1">
    <w:name w:val="Bordered &amp; Lined - Accent 2"/>
    <w:basedOn w:val="76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36" w:customStyle="1">
    <w:name w:val="Bordered &amp; Lined - Accent 3"/>
    <w:basedOn w:val="76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37" w:customStyle="1">
    <w:name w:val="Bordered &amp; Lined - Accent 4"/>
    <w:basedOn w:val="76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8" w:customStyle="1">
    <w:name w:val="Bordered &amp; Lined - Accent 5"/>
    <w:basedOn w:val="76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9" w:customStyle="1">
    <w:name w:val="Bordered &amp; Lined - Accent 6"/>
    <w:basedOn w:val="76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40" w:customStyle="1">
    <w:name w:val="Bordered"/>
    <w:basedOn w:val="761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41" w:customStyle="1">
    <w:name w:val="Bordered - Accent 1"/>
    <w:basedOn w:val="76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42" w:customStyle="1">
    <w:name w:val="Bordered - Accent 2"/>
    <w:basedOn w:val="761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43" w:customStyle="1">
    <w:name w:val="Bordered - Accent 3"/>
    <w:basedOn w:val="761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44" w:customStyle="1">
    <w:name w:val="Bordered - Accent 4"/>
    <w:basedOn w:val="761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45" w:customStyle="1">
    <w:name w:val="Bordered - Accent 5"/>
    <w:basedOn w:val="761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46" w:customStyle="1">
    <w:name w:val="Bordered - Accent 6"/>
    <w:basedOn w:val="761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47" w:customStyle="1">
    <w:name w:val="Footnote Text Char"/>
    <w:uiPriority w:val="99"/>
    <w:rPr>
      <w:sz w:val="18"/>
    </w:rPr>
  </w:style>
  <w:style w:type="paragraph" w:styleId="948">
    <w:name w:val="endnote text"/>
    <w:basedOn w:val="750"/>
    <w:link w:val="949"/>
    <w:uiPriority w:val="99"/>
    <w:semiHidden/>
    <w:unhideWhenUsed/>
  </w:style>
  <w:style w:type="character" w:styleId="949" w:customStyle="1">
    <w:name w:val="Текст концевой сноски Знак"/>
    <w:link w:val="948"/>
    <w:uiPriority w:val="99"/>
    <w:rPr>
      <w:sz w:val="20"/>
    </w:rPr>
  </w:style>
  <w:style w:type="character" w:styleId="950">
    <w:name w:val="endnote reference"/>
    <w:basedOn w:val="760"/>
    <w:uiPriority w:val="99"/>
    <w:semiHidden/>
    <w:unhideWhenUsed/>
    <w:rPr>
      <w:vertAlign w:val="superscript"/>
    </w:rPr>
  </w:style>
  <w:style w:type="paragraph" w:styleId="951">
    <w:name w:val="toc 1"/>
    <w:basedOn w:val="750"/>
    <w:next w:val="750"/>
    <w:uiPriority w:val="39"/>
    <w:unhideWhenUsed/>
    <w:pPr>
      <w:spacing w:after="57"/>
    </w:pPr>
  </w:style>
  <w:style w:type="paragraph" w:styleId="952">
    <w:name w:val="toc 2"/>
    <w:basedOn w:val="750"/>
    <w:next w:val="750"/>
    <w:uiPriority w:val="39"/>
    <w:unhideWhenUsed/>
    <w:pPr>
      <w:ind w:left="283"/>
      <w:spacing w:after="57"/>
    </w:pPr>
  </w:style>
  <w:style w:type="paragraph" w:styleId="953">
    <w:name w:val="toc 3"/>
    <w:basedOn w:val="750"/>
    <w:next w:val="750"/>
    <w:uiPriority w:val="39"/>
    <w:unhideWhenUsed/>
    <w:pPr>
      <w:ind w:left="567"/>
      <w:spacing w:after="57"/>
    </w:pPr>
  </w:style>
  <w:style w:type="paragraph" w:styleId="954">
    <w:name w:val="toc 4"/>
    <w:basedOn w:val="750"/>
    <w:next w:val="750"/>
    <w:uiPriority w:val="39"/>
    <w:unhideWhenUsed/>
    <w:pPr>
      <w:ind w:left="850"/>
      <w:spacing w:after="57"/>
    </w:pPr>
  </w:style>
  <w:style w:type="paragraph" w:styleId="955">
    <w:name w:val="toc 5"/>
    <w:basedOn w:val="750"/>
    <w:next w:val="750"/>
    <w:uiPriority w:val="39"/>
    <w:unhideWhenUsed/>
    <w:pPr>
      <w:ind w:left="1134"/>
      <w:spacing w:after="57"/>
    </w:pPr>
  </w:style>
  <w:style w:type="paragraph" w:styleId="956">
    <w:name w:val="toc 6"/>
    <w:basedOn w:val="750"/>
    <w:next w:val="750"/>
    <w:uiPriority w:val="39"/>
    <w:unhideWhenUsed/>
    <w:pPr>
      <w:ind w:left="1417"/>
      <w:spacing w:after="57"/>
    </w:pPr>
  </w:style>
  <w:style w:type="paragraph" w:styleId="957">
    <w:name w:val="toc 7"/>
    <w:basedOn w:val="750"/>
    <w:next w:val="750"/>
    <w:uiPriority w:val="39"/>
    <w:unhideWhenUsed/>
    <w:pPr>
      <w:ind w:left="1701"/>
      <w:spacing w:after="57"/>
    </w:pPr>
  </w:style>
  <w:style w:type="paragraph" w:styleId="958">
    <w:name w:val="toc 8"/>
    <w:basedOn w:val="750"/>
    <w:next w:val="750"/>
    <w:uiPriority w:val="39"/>
    <w:unhideWhenUsed/>
    <w:pPr>
      <w:ind w:left="1984"/>
      <w:spacing w:after="57"/>
    </w:pPr>
  </w:style>
  <w:style w:type="paragraph" w:styleId="959">
    <w:name w:val="toc 9"/>
    <w:basedOn w:val="750"/>
    <w:next w:val="750"/>
    <w:uiPriority w:val="39"/>
    <w:unhideWhenUsed/>
    <w:pPr>
      <w:ind w:left="2268"/>
      <w:spacing w:after="57"/>
    </w:pPr>
  </w:style>
  <w:style w:type="paragraph" w:styleId="960">
    <w:name w:val="TOC Heading"/>
    <w:uiPriority w:val="39"/>
    <w:unhideWhenUsed/>
  </w:style>
  <w:style w:type="paragraph" w:styleId="961">
    <w:name w:val="table of figures"/>
    <w:basedOn w:val="750"/>
    <w:next w:val="750"/>
    <w:uiPriority w:val="99"/>
    <w:unhideWhenUsed/>
  </w:style>
  <w:style w:type="table" w:styleId="962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StGen0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64" w:customStyle="1">
    <w:name w:val="StGen1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65" w:customStyle="1">
    <w:name w:val="StGen2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66" w:customStyle="1">
    <w:name w:val="StGen3"/>
    <w:basedOn w:val="962"/>
    <w:tblPr>
      <w:tblStyleRowBandSize w:val="1"/>
      <w:tblStyleColBandSize w:val="1"/>
      <w:tblCellMar>
        <w:left w:w="62" w:type="dxa"/>
        <w:top w:w="102" w:type="dxa"/>
        <w:right w:w="62" w:type="dxa"/>
        <w:bottom w:w="102" w:type="dxa"/>
      </w:tblCellMar>
    </w:tblPr>
  </w:style>
  <w:style w:type="table" w:styleId="967" w:customStyle="1">
    <w:name w:val="StGen4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68" w:customStyle="1">
    <w:name w:val="StGen5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69" w:customStyle="1">
    <w:name w:val="StGen6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70" w:customStyle="1">
    <w:name w:val="StGen7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71" w:customStyle="1">
    <w:name w:val="StGen8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72" w:customStyle="1">
    <w:name w:val="StGen9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73" w:customStyle="1">
    <w:name w:val="StGen10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74" w:customStyle="1">
    <w:name w:val="StGen11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75" w:customStyle="1">
    <w:name w:val="StGen12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76" w:customStyle="1">
    <w:name w:val="StGen13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77" w:customStyle="1">
    <w:name w:val="StGen14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78" w:customStyle="1">
    <w:name w:val="StGen15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79" w:customStyle="1">
    <w:name w:val="StGen16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80" w:customStyle="1">
    <w:name w:val="StGen17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81" w:customStyle="1">
    <w:name w:val="StGen18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82" w:customStyle="1">
    <w:name w:val="StGen19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83" w:customStyle="1">
    <w:name w:val="StGen20"/>
    <w:basedOn w:val="962"/>
    <w:tblPr>
      <w:tblStyleRowBandSize w:val="1"/>
      <w:tblStyleColBandSize w:val="1"/>
      <w:tblCellMar>
        <w:left w:w="62" w:type="dxa"/>
        <w:top w:w="102" w:type="dxa"/>
        <w:right w:w="62" w:type="dxa"/>
        <w:bottom w:w="102" w:type="dxa"/>
      </w:tblCellMar>
    </w:tblPr>
  </w:style>
  <w:style w:type="table" w:styleId="984" w:customStyle="1">
    <w:name w:val="StGen21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85" w:customStyle="1">
    <w:name w:val="StGen22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86" w:customStyle="1">
    <w:name w:val="StGen23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87" w:customStyle="1">
    <w:name w:val="StGen24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88" w:customStyle="1">
    <w:name w:val="StGen25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89" w:customStyle="1">
    <w:name w:val="StGen26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90" w:customStyle="1">
    <w:name w:val="StGen27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91" w:customStyle="1">
    <w:name w:val="StGen28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92" w:customStyle="1">
    <w:name w:val="StGen29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93" w:customStyle="1">
    <w:name w:val="StGen30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94" w:customStyle="1">
    <w:name w:val="StGen31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95" w:customStyle="1">
    <w:name w:val="StGen32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96" w:customStyle="1">
    <w:name w:val="StGen33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97" w:customStyle="1">
    <w:name w:val="StGen34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98" w:customStyle="1">
    <w:name w:val="StGen35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99" w:customStyle="1">
    <w:name w:val="StGen36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00" w:customStyle="1">
    <w:name w:val="StGen37"/>
    <w:basedOn w:val="962"/>
    <w:tblPr>
      <w:tblStyleRowBandSize w:val="1"/>
      <w:tblStyleColBandSize w:val="1"/>
      <w:tblCellMar>
        <w:left w:w="62" w:type="dxa"/>
        <w:top w:w="102" w:type="dxa"/>
        <w:right w:w="62" w:type="dxa"/>
        <w:bottom w:w="102" w:type="dxa"/>
      </w:tblCellMar>
    </w:tblPr>
  </w:style>
  <w:style w:type="table" w:styleId="1001" w:customStyle="1">
    <w:name w:val="StGen38"/>
    <w:basedOn w:val="962"/>
    <w:link w:val="1101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02" w:customStyle="1">
    <w:name w:val="StGen39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03" w:customStyle="1">
    <w:name w:val="StGen40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04" w:customStyle="1">
    <w:name w:val="StGen41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05" w:customStyle="1">
    <w:name w:val="StGen42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06" w:customStyle="1">
    <w:name w:val="StGen43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07" w:customStyle="1">
    <w:name w:val="StGen44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08" w:customStyle="1">
    <w:name w:val="StGen45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09" w:customStyle="1">
    <w:name w:val="StGen46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10" w:customStyle="1">
    <w:name w:val="StGen47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11" w:customStyle="1">
    <w:name w:val="StGen48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12" w:customStyle="1">
    <w:name w:val="StGen49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13" w:customStyle="1">
    <w:name w:val="StGen50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14" w:customStyle="1">
    <w:name w:val="StGen51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15" w:customStyle="1">
    <w:name w:val="StGen52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16" w:customStyle="1">
    <w:name w:val="StGen53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17" w:customStyle="1">
    <w:name w:val="StGen54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18" w:customStyle="1">
    <w:name w:val="StGen55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19" w:customStyle="1">
    <w:name w:val="StGen56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20" w:customStyle="1">
    <w:name w:val="StGen57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21" w:customStyle="1">
    <w:name w:val="StGen58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22" w:customStyle="1">
    <w:name w:val="StGen59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23" w:customStyle="1">
    <w:name w:val="StGen60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24" w:customStyle="1">
    <w:name w:val="StGen61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25" w:customStyle="1">
    <w:name w:val="StGen62"/>
    <w:basedOn w:val="962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6" w:customStyle="1">
    <w:name w:val="StGen63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27" w:customStyle="1">
    <w:name w:val="StGen64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28" w:customStyle="1">
    <w:name w:val="StGen65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29" w:customStyle="1">
    <w:name w:val="StGen66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30" w:customStyle="1">
    <w:name w:val="StGen67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31" w:customStyle="1">
    <w:name w:val="StGen68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32" w:customStyle="1">
    <w:name w:val="StGen69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33" w:customStyle="1">
    <w:name w:val="StGen70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34" w:customStyle="1">
    <w:name w:val="StGen71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35" w:customStyle="1">
    <w:name w:val="StGen72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36" w:customStyle="1">
    <w:name w:val="StGen73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37" w:customStyle="1">
    <w:name w:val="StGen74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paragraph" w:styleId="1038">
    <w:name w:val="Balloon Text"/>
    <w:basedOn w:val="750"/>
    <w:link w:val="1039"/>
    <w:uiPriority w:val="99"/>
    <w:semiHidden/>
    <w:unhideWhenUsed/>
    <w:rPr>
      <w:rFonts w:ascii="Tahoma" w:hAnsi="Tahoma" w:cs="Tahoma"/>
      <w:sz w:val="16"/>
      <w:szCs w:val="16"/>
    </w:rPr>
  </w:style>
  <w:style w:type="character" w:styleId="1039" w:customStyle="1">
    <w:name w:val="Текст выноски Знак"/>
    <w:basedOn w:val="760"/>
    <w:link w:val="1038"/>
    <w:uiPriority w:val="99"/>
    <w:semiHidden/>
    <w:rPr>
      <w:rFonts w:ascii="Tahoma" w:hAnsi="Tahoma" w:cs="Tahoma"/>
      <w:sz w:val="16"/>
      <w:szCs w:val="16"/>
    </w:rPr>
  </w:style>
  <w:style w:type="paragraph" w:styleId="1040">
    <w:name w:val="List Paragraph"/>
    <w:basedOn w:val="750"/>
    <w:uiPriority w:val="34"/>
    <w:qFormat/>
    <w:pPr>
      <w:contextualSpacing/>
      <w:ind w:left="720"/>
    </w:pPr>
  </w:style>
  <w:style w:type="paragraph" w:styleId="1041">
    <w:name w:val="footnote text"/>
    <w:basedOn w:val="750"/>
    <w:link w:val="1042"/>
    <w:uiPriority w:val="99"/>
    <w:semiHidden/>
    <w:unhideWhenUsed/>
  </w:style>
  <w:style w:type="character" w:styleId="1042" w:customStyle="1">
    <w:name w:val="Текст сноски Знак"/>
    <w:basedOn w:val="760"/>
    <w:link w:val="1041"/>
    <w:uiPriority w:val="99"/>
    <w:semiHidden/>
  </w:style>
  <w:style w:type="character" w:styleId="1043">
    <w:name w:val="footnote reference"/>
    <w:basedOn w:val="760"/>
    <w:uiPriority w:val="99"/>
    <w:semiHidden/>
    <w:unhideWhenUsed/>
    <w:rPr>
      <w:vertAlign w:val="superscript"/>
    </w:rPr>
  </w:style>
  <w:style w:type="paragraph" w:styleId="1044" w:customStyle="1">
    <w:name w:val="ConsPlusNormal"/>
    <w:pPr>
      <w:widowControl w:val="off"/>
    </w:pPr>
    <w:rPr>
      <w:rFonts w:eastAsia="Times New Roman"/>
      <w:sz w:val="22"/>
    </w:rPr>
  </w:style>
  <w:style w:type="paragraph" w:styleId="1045">
    <w:name w:val="Body Text"/>
    <w:basedOn w:val="750"/>
    <w:link w:val="1046"/>
    <w:uiPriority w:val="99"/>
    <w:pPr>
      <w:ind w:firstLine="720"/>
      <w:jc w:val="both"/>
      <w:spacing w:after="360" w:line="317" w:lineRule="exact"/>
      <w:shd w:val="clear" w:color="auto" w:fill="ffffff"/>
    </w:pPr>
    <w:rPr>
      <w:rFonts w:ascii="Times New Roman" w:hAnsi="Times New Roman" w:cs="Times New Roman" w:eastAsia="Arial Unicode MS"/>
      <w:sz w:val="24"/>
      <w:szCs w:val="24"/>
    </w:rPr>
  </w:style>
  <w:style w:type="character" w:styleId="1046" w:customStyle="1">
    <w:name w:val="Основной текст Знак"/>
    <w:basedOn w:val="760"/>
    <w:link w:val="1045"/>
    <w:uiPriority w:val="99"/>
    <w:rPr>
      <w:rFonts w:ascii="Times New Roman" w:hAnsi="Times New Roman" w:cs="Times New Roman" w:eastAsia="Arial Unicode MS"/>
      <w:sz w:val="24"/>
      <w:szCs w:val="24"/>
      <w:shd w:val="clear" w:color="auto" w:fill="ffffff"/>
    </w:rPr>
  </w:style>
  <w:style w:type="table" w:styleId="1047">
    <w:name w:val="Table Grid"/>
    <w:basedOn w:val="761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048" w:customStyle="1">
    <w:name w:val="ConsPlusTitle"/>
    <w:uiPriority w:val="99"/>
    <w:pPr>
      <w:widowControl w:val="off"/>
    </w:pPr>
    <w:rPr>
      <w:rFonts w:ascii="Arial" w:hAnsi="Arial" w:cs="Arial" w:eastAsiaTheme="minorEastAsia"/>
      <w:b/>
      <w:bCs/>
      <w:sz w:val="24"/>
      <w:szCs w:val="24"/>
    </w:rPr>
  </w:style>
  <w:style w:type="character" w:styleId="1049">
    <w:name w:val="Hyperlink"/>
    <w:basedOn w:val="760"/>
    <w:uiPriority w:val="99"/>
    <w:semiHidden/>
    <w:unhideWhenUsed/>
    <w:rPr>
      <w:color w:val="0000FF"/>
      <w:u w:val="single"/>
    </w:rPr>
  </w:style>
  <w:style w:type="character" w:styleId="1050">
    <w:name w:val="FollowedHyperlink"/>
    <w:basedOn w:val="760"/>
    <w:uiPriority w:val="99"/>
    <w:semiHidden/>
    <w:unhideWhenUsed/>
    <w:rPr>
      <w:color w:val="800080"/>
      <w:u w:val="single"/>
    </w:rPr>
  </w:style>
  <w:style w:type="paragraph" w:styleId="1051" w:customStyle="1">
    <w:name w:val="xl74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</w:rPr>
  </w:style>
  <w:style w:type="paragraph" w:styleId="1052" w:customStyle="1">
    <w:name w:val="xl75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53" w:customStyle="1">
    <w:name w:val="xl76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54" w:customStyle="1">
    <w:name w:val="xl77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00"/>
      <w:sz w:val="24"/>
      <w:szCs w:val="24"/>
    </w:rPr>
  </w:style>
  <w:style w:type="paragraph" w:styleId="1055" w:customStyle="1">
    <w:name w:val="xl78"/>
    <w:basedOn w:val="750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56" w:customStyle="1">
    <w:name w:val="xl79"/>
    <w:basedOn w:val="750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57" w:customStyle="1">
    <w:name w:val="xl80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58" w:customStyle="1">
    <w:name w:val="xl81"/>
    <w:basedOn w:val="750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59" w:customStyle="1">
    <w:name w:val="xl82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60" w:customStyle="1">
    <w:name w:val="xl83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61" w:customStyle="1">
    <w:name w:val="xl84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62" w:customStyle="1">
    <w:name w:val="xl85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63" w:customStyle="1">
    <w:name w:val="xl86"/>
    <w:basedOn w:val="750"/>
    <w:pPr>
      <w:spacing w:before="100" w:beforeAutospacing="1" w:after="100" w:afterAutospacing="1"/>
    </w:pPr>
    <w:rPr>
      <w:rFonts w:ascii="Times New Roman" w:hAnsi="Times New Roman" w:cs="Times New Roman" w:eastAsia="Times New Roman"/>
      <w:sz w:val="24"/>
      <w:szCs w:val="24"/>
    </w:rPr>
  </w:style>
  <w:style w:type="paragraph" w:styleId="1064" w:customStyle="1">
    <w:name w:val="xl87"/>
    <w:basedOn w:val="750"/>
    <w:pPr>
      <w:jc w:val="center"/>
      <w:spacing w:before="100" w:beforeAutospacing="1" w:after="100" w:afterAutospacing="1"/>
    </w:pPr>
    <w:rPr>
      <w:rFonts w:ascii="Times New Roman" w:hAnsi="Times New Roman" w:cs="Times New Roman" w:eastAsia="Times New Roman"/>
      <w:sz w:val="24"/>
      <w:szCs w:val="24"/>
    </w:rPr>
  </w:style>
  <w:style w:type="paragraph" w:styleId="1065" w:customStyle="1">
    <w:name w:val="xl89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color w:val="000000"/>
      <w:sz w:val="18"/>
      <w:szCs w:val="18"/>
    </w:rPr>
  </w:style>
  <w:style w:type="paragraph" w:styleId="1066" w:customStyle="1">
    <w:name w:val="xl90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color w:val="000000"/>
      <w:sz w:val="24"/>
      <w:szCs w:val="24"/>
    </w:rPr>
  </w:style>
  <w:style w:type="paragraph" w:styleId="1067" w:customStyle="1">
    <w:name w:val="xl91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1068" w:customStyle="1">
    <w:name w:val="xl92"/>
    <w:basedOn w:val="750"/>
    <w:pPr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1069" w:customStyle="1">
    <w:name w:val="xl93"/>
    <w:basedOn w:val="750"/>
    <w:pPr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1070" w:customStyle="1">
    <w:name w:val="xl94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1071" w:customStyle="1">
    <w:name w:val="xl95"/>
    <w:basedOn w:val="750"/>
    <w:pPr>
      <w:spacing w:before="100" w:beforeAutospacing="1" w:after="100" w:afterAutospacing="1"/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1072" w:customStyle="1">
    <w:name w:val="xl96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1073" w:customStyle="1">
    <w:name w:val="xl97"/>
    <w:basedOn w:val="750"/>
    <w:pPr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1074" w:customStyle="1">
    <w:name w:val="xl98"/>
    <w:basedOn w:val="750"/>
    <w:pPr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1075" w:customStyle="1">
    <w:name w:val="xl99"/>
    <w:basedOn w:val="750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76" w:customStyle="1">
    <w:name w:val="xl100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00"/>
      <w:sz w:val="24"/>
      <w:szCs w:val="24"/>
    </w:rPr>
  </w:style>
  <w:style w:type="paragraph" w:styleId="1077" w:customStyle="1">
    <w:name w:val="xl101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78" w:customStyle="1">
    <w:name w:val="xl102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79" w:customStyle="1">
    <w:name w:val="xl103"/>
    <w:basedOn w:val="750"/>
    <w:pPr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color w:val="000000"/>
      <w:sz w:val="24"/>
      <w:szCs w:val="24"/>
    </w:rPr>
  </w:style>
  <w:style w:type="paragraph" w:styleId="1080" w:customStyle="1">
    <w:name w:val="xl104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1081" w:customStyle="1">
    <w:name w:val="xl105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1082" w:customStyle="1">
    <w:name w:val="xl106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1083" w:customStyle="1">
    <w:name w:val="xl107"/>
    <w:basedOn w:val="750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84" w:customStyle="1">
    <w:name w:val="xl108"/>
    <w:basedOn w:val="750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85" w:customStyle="1">
    <w:name w:val="xl109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86" w:customStyle="1">
    <w:name w:val="xl110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00"/>
      <w:sz w:val="24"/>
      <w:szCs w:val="24"/>
    </w:rPr>
  </w:style>
  <w:style w:type="paragraph" w:styleId="1087" w:customStyle="1">
    <w:name w:val="xl111"/>
    <w:basedOn w:val="750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00"/>
      <w:sz w:val="24"/>
      <w:szCs w:val="24"/>
    </w:rPr>
  </w:style>
  <w:style w:type="paragraph" w:styleId="1088" w:customStyle="1">
    <w:name w:val="xl112"/>
    <w:basedOn w:val="750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00"/>
      <w:sz w:val="24"/>
      <w:szCs w:val="24"/>
    </w:rPr>
  </w:style>
  <w:style w:type="paragraph" w:styleId="1089" w:customStyle="1">
    <w:name w:val="xl113"/>
    <w:basedOn w:val="750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00"/>
      <w:sz w:val="24"/>
      <w:szCs w:val="24"/>
    </w:rPr>
  </w:style>
  <w:style w:type="paragraph" w:styleId="1090" w:customStyle="1">
    <w:name w:val="xl88"/>
    <w:basedOn w:val="750"/>
    <w:pPr>
      <w:spacing w:before="100" w:beforeAutospacing="1" w:after="100" w:afterAutospacing="1"/>
    </w:pPr>
    <w:rPr>
      <w:rFonts w:ascii="Times New Roman" w:hAnsi="Times New Roman" w:cs="Times New Roman" w:eastAsia="Times New Roman"/>
      <w:sz w:val="24"/>
      <w:szCs w:val="24"/>
    </w:rPr>
  </w:style>
  <w:style w:type="table" w:styleId="1091" w:customStyle="1">
    <w:name w:val="Сетка таблицы211"/>
    <w:basedOn w:val="761"/>
    <w:next w:val="1047"/>
    <w:uiPriority w:val="59"/>
    <w:rPr>
      <w:rFonts w:cs="Times New Roman"/>
      <w:sz w:val="22"/>
      <w:szCs w:val="22"/>
      <w:lang w:val="en-US"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092" w:customStyle="1">
    <w:name w:val="xl65"/>
    <w:basedOn w:val="750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93" w:customStyle="1">
    <w:name w:val="xl66"/>
    <w:basedOn w:val="750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94" w:customStyle="1">
    <w:name w:val="xl67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1095" w:customStyle="1">
    <w:name w:val="xl68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1096" w:customStyle="1">
    <w:name w:val="xl69"/>
    <w:basedOn w:val="750"/>
    <w:pPr>
      <w:spacing w:before="100" w:beforeAutospacing="1" w:after="100" w:afterAutospacing="1"/>
    </w:pPr>
    <w:rPr>
      <w:rFonts w:ascii="Times New Roman" w:hAnsi="Times New Roman" w:cs="Times New Roman" w:eastAsia="Times New Roman"/>
      <w:sz w:val="24"/>
      <w:szCs w:val="24"/>
    </w:rPr>
  </w:style>
  <w:style w:type="paragraph" w:styleId="1097" w:customStyle="1">
    <w:name w:val="xl70"/>
    <w:basedOn w:val="750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u w:val="single"/>
    </w:rPr>
  </w:style>
  <w:style w:type="paragraph" w:styleId="1098" w:customStyle="1">
    <w:name w:val="xl71"/>
    <w:basedOn w:val="750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99" w:customStyle="1">
    <w:name w:val="xl72"/>
    <w:basedOn w:val="750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100" w:customStyle="1">
    <w:name w:val="xl73"/>
    <w:basedOn w:val="750"/>
    <w:pPr>
      <w:spacing w:before="100" w:beforeAutospacing="1" w:after="100" w:afterAutospacing="1"/>
    </w:pPr>
    <w:rPr>
      <w:rFonts w:ascii="Times New Roman" w:hAnsi="Times New Roman" w:cs="Times New Roman" w:eastAsia="Times New Roman"/>
      <w:sz w:val="24"/>
      <w:szCs w:val="24"/>
    </w:rPr>
  </w:style>
  <w:style w:type="paragraph" w:styleId="1101" w:customStyle="1">
    <w:name w:val="Другое"/>
    <w:link w:val="1001"/>
    <w:pPr>
      <w:ind w:firstLine="400"/>
      <w:jc w:val="both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Times New Roman" w:eastAsia="Times New Roman"/>
      <w:sz w:val="28"/>
      <w:szCs w:val="28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image" Target="media/image1.jpg"/><Relationship Id="rId13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15" Type="http://schemas.openxmlformats.org/officeDocument/2006/relationships/hyperlink" Target="https://login.consultant.ru/link/?req=doc&amp;base=LAW&amp;n=436688&amp;date=24.01.2023&amp;dst=108949&amp;field=134" TargetMode="External"/><Relationship Id="rId16" Type="http://schemas.openxmlformats.org/officeDocument/2006/relationships/hyperlink" Target="https://login.consultant.ru/link/?req=doc&amp;base=LAW&amp;n=436688&amp;date=24.01.2023&amp;dst=108949&amp;field=134" TargetMode="External"/><Relationship Id="rId17" Type="http://schemas.openxmlformats.org/officeDocument/2006/relationships/image" Target="media/image2.png"/><Relationship Id="rId18" Type="http://schemas.openxmlformats.org/officeDocument/2006/relationships/image" Target="media/image3.png"/><Relationship Id="rId19" Type="http://schemas.openxmlformats.org/officeDocument/2006/relationships/image" Target="media/image4.png"/><Relationship Id="rId20" Type="http://schemas.openxmlformats.org/officeDocument/2006/relationships/image" Target="media/image5.png"/><Relationship Id="rId21" Type="http://schemas.openxmlformats.org/officeDocument/2006/relationships/image" Target="media/image6.png"/><Relationship Id="rId22" Type="http://schemas.openxmlformats.org/officeDocument/2006/relationships/image" Target="media/image7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4CEE6860-B7D2-401D-8A33-A5B4CAF1A1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B34646-4382-4EDB-8E2E-56EB5601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Коноваленко Александр Николаевич</dc:creator>
  <cp:revision>21</cp:revision>
  <dcterms:created xsi:type="dcterms:W3CDTF">2023-01-22T12:05:00Z</dcterms:created>
  <dcterms:modified xsi:type="dcterms:W3CDTF">2023-01-30T12:32:46Z</dcterms:modified>
</cp:coreProperties>
</file>